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9BCF9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5B82CBCF" w14:textId="12AE999F" w:rsidR="00540077" w:rsidRDefault="00540077" w:rsidP="003810C9">
      <w:pPr>
        <w:pStyle w:val="Titolo1"/>
        <w:tabs>
          <w:tab w:val="left" w:pos="1560"/>
        </w:tabs>
        <w:rPr>
          <w:sz w:val="44"/>
          <w:szCs w:val="44"/>
        </w:rPr>
      </w:pPr>
      <w:r w:rsidRPr="00540077">
        <w:rPr>
          <w:sz w:val="44"/>
          <w:szCs w:val="44"/>
        </w:rPr>
        <w:t>Temi suscettibili di sviluppo con il metodo del Punteggio autocalibrantesi</w:t>
      </w:r>
    </w:p>
    <w:p w14:paraId="0760D1EF" w14:textId="6CC6F766" w:rsidR="00540077" w:rsidRDefault="00540077" w:rsidP="00540077">
      <w:pPr>
        <w:jc w:val="center"/>
        <w:rPr>
          <w:b/>
          <w:bCs/>
          <w:sz w:val="24"/>
          <w:szCs w:val="24"/>
        </w:rPr>
      </w:pPr>
      <w:r w:rsidRPr="00540077">
        <w:rPr>
          <w:b/>
          <w:bCs/>
          <w:sz w:val="24"/>
          <w:szCs w:val="24"/>
        </w:rPr>
        <w:t>Giovanni Battista Flebus</w:t>
      </w:r>
    </w:p>
    <w:p w14:paraId="351584F9" w14:textId="0CD33F1A" w:rsidR="00800A09" w:rsidRPr="00540077" w:rsidRDefault="00800A09" w:rsidP="0054007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Versione 1.0</w:t>
      </w:r>
    </w:p>
    <w:p w14:paraId="47C55906" w14:textId="77777777" w:rsidR="00540077" w:rsidRPr="00540077" w:rsidRDefault="00540077" w:rsidP="00540077"/>
    <w:p w14:paraId="7EB4D80B" w14:textId="417D00F4" w:rsidR="00AA0FB2" w:rsidRPr="00540077" w:rsidRDefault="00540077" w:rsidP="003810C9">
      <w:pPr>
        <w:pStyle w:val="Titolo1"/>
        <w:tabs>
          <w:tab w:val="left" w:pos="1560"/>
        </w:tabs>
        <w:rPr>
          <w:sz w:val="24"/>
          <w:szCs w:val="24"/>
        </w:rPr>
      </w:pPr>
      <w:r>
        <w:rPr>
          <w:sz w:val="24"/>
          <w:szCs w:val="24"/>
        </w:rPr>
        <w:t>Distinzione fra A</w:t>
      </w:r>
      <w:r w:rsidR="00AA0FB2" w:rsidRPr="00540077">
        <w:rPr>
          <w:sz w:val="24"/>
          <w:szCs w:val="24"/>
        </w:rPr>
        <w:t xml:space="preserve">rgomento Semplice </w:t>
      </w:r>
      <w:r>
        <w:rPr>
          <w:sz w:val="24"/>
          <w:szCs w:val="24"/>
        </w:rPr>
        <w:t>e</w:t>
      </w:r>
      <w:r w:rsidR="00AA0FB2" w:rsidRPr="00540077">
        <w:rPr>
          <w:sz w:val="24"/>
          <w:szCs w:val="24"/>
        </w:rPr>
        <w:t xml:space="preserve"> Argomento Complesso</w:t>
      </w:r>
    </w:p>
    <w:p w14:paraId="4E8FF78F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14:paraId="7AD11C66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Argomento Semplice:</w:t>
      </w:r>
    </w:p>
    <w:p w14:paraId="433B5F61" w14:textId="77777777" w:rsidR="00AA0FB2" w:rsidRPr="00AA0FB2" w:rsidRDefault="00AA0FB2" w:rsidP="003810C9">
      <w:pPr>
        <w:pStyle w:val="Paragrafoelenco"/>
        <w:numPr>
          <w:ilvl w:val="0"/>
          <w:numId w:val="2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Esclusione</w:t>
      </w:r>
      <w:r w:rsidRPr="00AA0FB2">
        <w:rPr>
          <w:rFonts w:ascii="Times New Roman" w:hAnsi="Times New Roman" w:cs="Times New Roman"/>
          <w:sz w:val="24"/>
          <w:szCs w:val="24"/>
        </w:rPr>
        <w:t>: Può essere escluso dalla tua vita se decidi di non considerarlo.</w:t>
      </w:r>
    </w:p>
    <w:p w14:paraId="11639D6F" w14:textId="77777777" w:rsidR="00AA0FB2" w:rsidRPr="00AA0FB2" w:rsidRDefault="00AA0FB2" w:rsidP="003810C9">
      <w:pPr>
        <w:pStyle w:val="Paragrafoelenco"/>
        <w:numPr>
          <w:ilvl w:val="0"/>
          <w:numId w:val="2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Decisioni rapide</w:t>
      </w:r>
      <w:r w:rsidRPr="00AA0FB2">
        <w:rPr>
          <w:rFonts w:ascii="Times New Roman" w:hAnsi="Times New Roman" w:cs="Times New Roman"/>
          <w:sz w:val="24"/>
          <w:szCs w:val="24"/>
        </w:rPr>
        <w:t>: Spesso basato su presupposti o regole generali che facilitano decisioni immediate.</w:t>
      </w:r>
    </w:p>
    <w:p w14:paraId="57C6DC7C" w14:textId="76A57587" w:rsidR="00AA0FB2" w:rsidRPr="00AA0FB2" w:rsidRDefault="00AA0FB2" w:rsidP="003810C9">
      <w:pPr>
        <w:pStyle w:val="Paragrafoelenco"/>
        <w:numPr>
          <w:ilvl w:val="0"/>
          <w:numId w:val="2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Dimensioni</w:t>
      </w:r>
      <w:r w:rsidRPr="00AA0FB2">
        <w:rPr>
          <w:rFonts w:ascii="Times New Roman" w:hAnsi="Times New Roman" w:cs="Times New Roman"/>
          <w:sz w:val="24"/>
          <w:szCs w:val="24"/>
        </w:rPr>
        <w:t xml:space="preserve">: Può essere descritto con poche dimensioni, come l'importanza nella tua vita e una valutazione generale (positiva </w:t>
      </w:r>
      <w:r w:rsidRPr="00AA0FB2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Pr="00AA0FB2">
        <w:rPr>
          <w:rFonts w:ascii="Times New Roman" w:hAnsi="Times New Roman" w:cs="Times New Roman"/>
          <w:sz w:val="24"/>
          <w:szCs w:val="24"/>
        </w:rPr>
        <w:t xml:space="preserve"> negativa).</w:t>
      </w:r>
    </w:p>
    <w:p w14:paraId="03056F7F" w14:textId="77777777" w:rsidR="00AA0FB2" w:rsidRPr="00AA0FB2" w:rsidRDefault="00AA0FB2" w:rsidP="003810C9">
      <w:pPr>
        <w:pStyle w:val="Paragrafoelenco"/>
        <w:numPr>
          <w:ilvl w:val="0"/>
          <w:numId w:val="2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Tempo</w:t>
      </w:r>
      <w:r w:rsidRPr="00AA0FB2">
        <w:rPr>
          <w:rFonts w:ascii="Times New Roman" w:hAnsi="Times New Roman" w:cs="Times New Roman"/>
          <w:sz w:val="24"/>
          <w:szCs w:val="24"/>
        </w:rPr>
        <w:t>: Può essere messo completamente da parte per un periodo determinato.</w:t>
      </w:r>
    </w:p>
    <w:p w14:paraId="640239B4" w14:textId="2313F41A" w:rsidR="00AA0FB2" w:rsidRPr="00AA0FB2" w:rsidRDefault="00AA0FB2" w:rsidP="003810C9">
      <w:pPr>
        <w:pStyle w:val="Paragrafoelenco"/>
        <w:numPr>
          <w:ilvl w:val="0"/>
          <w:numId w:val="2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Limitazioni</w:t>
      </w:r>
      <w:r w:rsidRPr="00AA0FB2">
        <w:rPr>
          <w:rFonts w:ascii="Times New Roman" w:hAnsi="Times New Roman" w:cs="Times New Roman"/>
          <w:sz w:val="24"/>
          <w:szCs w:val="24"/>
        </w:rPr>
        <w:t>: Ha una estensione limitata e non necessita di una riflessione approfondita.</w:t>
      </w:r>
    </w:p>
    <w:p w14:paraId="3C89CDE2" w14:textId="77777777" w:rsidR="00AA0FB2" w:rsidRPr="00AA0FB2" w:rsidRDefault="00AA0FB2" w:rsidP="003810C9">
      <w:pPr>
        <w:pStyle w:val="Paragrafoelenco"/>
        <w:numPr>
          <w:ilvl w:val="0"/>
          <w:numId w:val="2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02930493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Argomento Complesso:</w:t>
      </w:r>
    </w:p>
    <w:p w14:paraId="22E11396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5D23400A" w14:textId="77777777" w:rsidR="00AA0FB2" w:rsidRPr="00AA0FB2" w:rsidRDefault="00AA0FB2" w:rsidP="003810C9">
      <w:pPr>
        <w:pStyle w:val="Paragrafoelenco"/>
        <w:numPr>
          <w:ilvl w:val="0"/>
          <w:numId w:val="3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Partecipazione</w:t>
      </w:r>
      <w:r w:rsidRPr="00AA0FB2">
        <w:rPr>
          <w:rFonts w:ascii="Times New Roman" w:hAnsi="Times New Roman" w:cs="Times New Roman"/>
          <w:sz w:val="24"/>
          <w:szCs w:val="24"/>
        </w:rPr>
        <w:t>: Fa parte integrante della tua vita e ti circonda in vari modi.</w:t>
      </w:r>
    </w:p>
    <w:p w14:paraId="2C5C98CB" w14:textId="77777777" w:rsidR="00AA0FB2" w:rsidRPr="00AA0FB2" w:rsidRDefault="00AA0FB2" w:rsidP="003810C9">
      <w:pPr>
        <w:pStyle w:val="Paragrafoelenco"/>
        <w:numPr>
          <w:ilvl w:val="0"/>
          <w:numId w:val="3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Dimensioni</w:t>
      </w:r>
      <w:r w:rsidRPr="00AA0FB2">
        <w:rPr>
          <w:rFonts w:ascii="Times New Roman" w:hAnsi="Times New Roman" w:cs="Times New Roman"/>
          <w:sz w:val="24"/>
          <w:szCs w:val="24"/>
        </w:rPr>
        <w:t xml:space="preserve">: Richiede molte dimensioni per essere compreso adeguatamente, poiché influisce su molte decisioni e ha molteplici aspetti (positivi </w:t>
      </w:r>
      <w:r w:rsidRPr="00AA0FB2">
        <w:rPr>
          <w:rFonts w:ascii="Times New Roman" w:hAnsi="Times New Roman" w:cs="Times New Roman"/>
          <w:b/>
          <w:bCs/>
          <w:sz w:val="24"/>
          <w:szCs w:val="24"/>
        </w:rPr>
        <w:t>e</w:t>
      </w:r>
      <w:r w:rsidRPr="00AA0FB2">
        <w:rPr>
          <w:rFonts w:ascii="Times New Roman" w:hAnsi="Times New Roman" w:cs="Times New Roman"/>
          <w:sz w:val="24"/>
          <w:szCs w:val="24"/>
        </w:rPr>
        <w:t xml:space="preserve"> negativi).</w:t>
      </w:r>
    </w:p>
    <w:p w14:paraId="775E7BC9" w14:textId="77777777" w:rsidR="00AA0FB2" w:rsidRPr="00AA0FB2" w:rsidRDefault="00AA0FB2" w:rsidP="003810C9">
      <w:pPr>
        <w:pStyle w:val="Paragrafoelenco"/>
        <w:numPr>
          <w:ilvl w:val="0"/>
          <w:numId w:val="3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Durata</w:t>
      </w:r>
      <w:r w:rsidRPr="00AA0FB2">
        <w:rPr>
          <w:rFonts w:ascii="Times New Roman" w:hAnsi="Times New Roman" w:cs="Times New Roman"/>
          <w:sz w:val="24"/>
          <w:szCs w:val="24"/>
        </w:rPr>
        <w:t>: Può durare a lungo, da mesi a anni, o addirittura per tutta la vita.</w:t>
      </w:r>
    </w:p>
    <w:p w14:paraId="7EBFB844" w14:textId="77777777" w:rsidR="00AA0FB2" w:rsidRPr="00AA0FB2" w:rsidRDefault="00AA0FB2" w:rsidP="003810C9">
      <w:pPr>
        <w:pStyle w:val="Paragrafoelenco"/>
        <w:numPr>
          <w:ilvl w:val="0"/>
          <w:numId w:val="3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Influenza</w:t>
      </w:r>
      <w:r w:rsidRPr="00AA0FB2">
        <w:rPr>
          <w:rFonts w:ascii="Times New Roman" w:hAnsi="Times New Roman" w:cs="Times New Roman"/>
          <w:sz w:val="24"/>
          <w:szCs w:val="24"/>
        </w:rPr>
        <w:t>: Ha un impatto significativo sulle decisioni che prendi, poiché non puoi escluderlo completamente e alcuni suoi aspetti non possono essere scartati a piacimento.</w:t>
      </w:r>
    </w:p>
    <w:p w14:paraId="036E87D5" w14:textId="77777777" w:rsidR="00AA0FB2" w:rsidRPr="00AA0FB2" w:rsidRDefault="00AA0FB2" w:rsidP="003810C9">
      <w:pPr>
        <w:pStyle w:val="Paragrafoelenco"/>
        <w:numPr>
          <w:ilvl w:val="0"/>
          <w:numId w:val="5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Riflessione approfondita</w:t>
      </w:r>
      <w:r w:rsidRPr="00AA0FB2">
        <w:rPr>
          <w:rFonts w:ascii="Times New Roman" w:hAnsi="Times New Roman" w:cs="Times New Roman"/>
          <w:sz w:val="24"/>
          <w:szCs w:val="24"/>
        </w:rPr>
        <w:t>: Basato su una ponderazione più profonda delle informazioni, delle esperienze personali e delle conseguenze a lungo termine.</w:t>
      </w:r>
    </w:p>
    <w:p w14:paraId="425DA582" w14:textId="77777777" w:rsidR="00AA0FB2" w:rsidRPr="00AA0FB2" w:rsidRDefault="00AA0FB2" w:rsidP="003810C9">
      <w:pPr>
        <w:pStyle w:val="Paragrafoelenco"/>
        <w:numPr>
          <w:ilvl w:val="0"/>
          <w:numId w:val="5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Persistenza</w:t>
      </w:r>
      <w:r w:rsidRPr="00AA0FB2">
        <w:rPr>
          <w:rFonts w:ascii="Times New Roman" w:hAnsi="Times New Roman" w:cs="Times New Roman"/>
          <w:sz w:val="24"/>
          <w:szCs w:val="24"/>
        </w:rPr>
        <w:t>: Dura nel tempo e non può essere facilmente cambiato o escluso, poiché influenza molte decisioni e aspetti della vita.</w:t>
      </w:r>
    </w:p>
    <w:p w14:paraId="11CAD993" w14:textId="77777777" w:rsidR="00AA0FB2" w:rsidRPr="00AA0FB2" w:rsidRDefault="00AA0FB2" w:rsidP="003810C9">
      <w:pPr>
        <w:pStyle w:val="Paragrafoelenco"/>
        <w:numPr>
          <w:ilvl w:val="0"/>
          <w:numId w:val="5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b/>
          <w:bCs/>
          <w:sz w:val="24"/>
          <w:szCs w:val="24"/>
        </w:rPr>
        <w:t>Complessità</w:t>
      </w:r>
      <w:r w:rsidRPr="00AA0FB2">
        <w:rPr>
          <w:rFonts w:ascii="Times New Roman" w:hAnsi="Times New Roman" w:cs="Times New Roman"/>
          <w:sz w:val="24"/>
          <w:szCs w:val="24"/>
        </w:rPr>
        <w:t xml:space="preserve">: Considera molteplici prospettive e sfumature, riconoscendo che alcuni aspetti possono essere positivi mentre altri negativi, e non possono essere separati a piacimento. </w:t>
      </w:r>
    </w:p>
    <w:p w14:paraId="43317642" w14:textId="77777777" w:rsidR="00AA0FB2" w:rsidRPr="00AA0FB2" w:rsidRDefault="00AA0FB2" w:rsidP="003810C9">
      <w:p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1D369B2B" w14:textId="2E09A5FC" w:rsidR="00AA0FB2" w:rsidRPr="00AA0FB2" w:rsidRDefault="00AA0FB2" w:rsidP="003810C9">
      <w:pPr>
        <w:pStyle w:val="Paragrafoelenco"/>
        <w:numPr>
          <w:ilvl w:val="0"/>
          <w:numId w:val="5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In breve, mentre gli argomenti e gli atteggiamenti semplici tendono a essere più limitati e facili da gestire o escludere, quelli complessi o raziocinanti richiedono una partecipazione più profonda, influenzano decisioni cruciali e non possono essere esclusi o ridotti a poche dimensioni.</w:t>
      </w:r>
    </w:p>
    <w:p w14:paraId="2EBC0913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01A3BFE3" w14:textId="2CE5FB27" w:rsidR="00AA0FB2" w:rsidRPr="00AA0FB2" w:rsidRDefault="00AA0FB2" w:rsidP="003810C9">
      <w:pPr>
        <w:pStyle w:val="Sottotitolo"/>
        <w:tabs>
          <w:tab w:val="left" w:pos="1560"/>
        </w:tabs>
      </w:pPr>
      <w:r>
        <w:t>Passaggio da un atteggiamento semplice a uno complesso</w:t>
      </w:r>
    </w:p>
    <w:p w14:paraId="1F21C4A4" w14:textId="58592A42" w:rsidR="00AA0FB2" w:rsidRPr="00AA0FB2" w:rsidRDefault="003810C9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A0FB2" w:rsidRPr="00AA0FB2">
        <w:rPr>
          <w:rFonts w:ascii="Times New Roman" w:hAnsi="Times New Roman" w:cs="Times New Roman"/>
          <w:sz w:val="24"/>
          <w:szCs w:val="24"/>
        </w:rPr>
        <w:t xml:space="preserve">Un esempio potrebbe essere costituito da un atteggiamento verso un Paese, come Inghilterra, Senegal, Giappone o Cina. Puoi sviluppare atteggiamenti positivi verso il Paese, fare letture, aumentare le tue conoscenze sul Paese, ascoltare trasmissioni e partecipare a discussioni. Ma abitando a casa tua, il Paese resta lontano, disponibile alla tua consapevolezza sì, ma solo se lo vuoi tu. Puoi conservare il tuo atteggiamento </w:t>
      </w:r>
      <w:r w:rsidR="00AA0FB2" w:rsidRPr="00AA0FB2">
        <w:rPr>
          <w:rFonts w:ascii="Times New Roman" w:hAnsi="Times New Roman" w:cs="Times New Roman"/>
          <w:i/>
          <w:iCs/>
          <w:sz w:val="24"/>
          <w:szCs w:val="24"/>
        </w:rPr>
        <w:t>semplice</w:t>
      </w:r>
      <w:r w:rsidR="00AA0FB2" w:rsidRPr="00AA0FB2">
        <w:rPr>
          <w:rFonts w:ascii="Times New Roman" w:hAnsi="Times New Roman" w:cs="Times New Roman"/>
          <w:sz w:val="24"/>
          <w:szCs w:val="24"/>
        </w:rPr>
        <w:t xml:space="preserve"> e continuare la tua vita. Se invece decidi di trasferirti nel Paese, sarai circondato da persone, istituzioni, paesaggi, modi di vivere, lingua, </w:t>
      </w:r>
      <w:r w:rsidR="00AA0FB2" w:rsidRPr="00AA0FB2">
        <w:rPr>
          <w:rFonts w:ascii="Times New Roman" w:hAnsi="Times New Roman" w:cs="Times New Roman"/>
          <w:sz w:val="24"/>
          <w:szCs w:val="24"/>
        </w:rPr>
        <w:lastRenderedPageBreak/>
        <w:t xml:space="preserve">costumi e altri aspetti della vita che diventeranno parte della tua vita. Dovrai quindi sviluppare un atteggiamento </w:t>
      </w:r>
      <w:r w:rsidR="00AA0FB2" w:rsidRPr="00AA0FB2">
        <w:rPr>
          <w:rFonts w:ascii="Times New Roman" w:hAnsi="Times New Roman" w:cs="Times New Roman"/>
          <w:i/>
          <w:iCs/>
          <w:sz w:val="24"/>
          <w:szCs w:val="24"/>
        </w:rPr>
        <w:t>complesso</w:t>
      </w:r>
      <w:r w:rsidR="00AA0FB2" w:rsidRPr="00AA0FB2">
        <w:rPr>
          <w:rFonts w:ascii="Times New Roman" w:hAnsi="Times New Roman" w:cs="Times New Roman"/>
          <w:sz w:val="24"/>
          <w:szCs w:val="24"/>
        </w:rPr>
        <w:t xml:space="preserve"> sul vivere nel Paese, e integrare questi aspetti nella tua vita. </w:t>
      </w:r>
    </w:p>
    <w:p w14:paraId="623ED1BF" w14:textId="65FA8F52" w:rsidR="00AA0FB2" w:rsidRPr="00AA0FB2" w:rsidRDefault="003810C9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A0FB2" w:rsidRPr="00AA0FB2">
        <w:rPr>
          <w:rFonts w:ascii="Times New Roman" w:hAnsi="Times New Roman" w:cs="Times New Roman"/>
          <w:sz w:val="24"/>
          <w:szCs w:val="24"/>
        </w:rPr>
        <w:t>Un altro esempio può essere la condizione di immigrato: se tu vivi per esempio in Italia, la condizione di migrante può essere per te positiva o negativa, con un qualsiasi livello di importanza e rilevanza per te. Se invece sei arrivato in Italia per esempio dalla Mongolia, sei tu il migrante, e gli atteggiamenti, comportamenti, vissuti degli altri, oltre al tuo personale, dovranno far parte necessariamente della tua vita e del tuo modo di vivere ed esistere.</w:t>
      </w:r>
    </w:p>
    <w:p w14:paraId="3BD05EAA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1671DD8D" w14:textId="79B8EEFA" w:rsidR="00AA0FB2" w:rsidRPr="00AA0FB2" w:rsidRDefault="003810C9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A0FB2" w:rsidRPr="00AA0FB2">
        <w:rPr>
          <w:rFonts w:ascii="Times New Roman" w:hAnsi="Times New Roman" w:cs="Times New Roman"/>
          <w:sz w:val="24"/>
          <w:szCs w:val="24"/>
        </w:rPr>
        <w:t xml:space="preserve">Ci sono situazioni connesse con l’atteggiamento complesso che non sono necessariamente frutto della tua volontà: perdere un arto in un incidente non è certo una scelta personale, ma richiede un periodo di adattamento e tale adattamento richiede di sviluppare una forma raziocinante di atteggiamento, in vista di un buon adattamento alla nuova condizione fisica di vivere o senza un arto o al massimo con una protesi. </w:t>
      </w:r>
    </w:p>
    <w:p w14:paraId="032E7BF9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7FCA07E8" w14:textId="46B4E501" w:rsidR="00AA0FB2" w:rsidRPr="00AA0FB2" w:rsidRDefault="003810C9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A0FB2" w:rsidRPr="00AA0FB2">
        <w:rPr>
          <w:rFonts w:ascii="Times New Roman" w:hAnsi="Times New Roman" w:cs="Times New Roman"/>
          <w:sz w:val="24"/>
          <w:szCs w:val="24"/>
        </w:rPr>
        <w:t>Infine, come esempio più vicino allo studente universitario, possiamo individuare alcuni temi suscettibili di essere considerati come argomenti semplici: mangiare in mensa, studiare in biblioteca, usare le strutture per fare sport, il trasporto pubblico, l’alloggio, il corso di informatica preparatorio e così via</w:t>
      </w:r>
    </w:p>
    <w:p w14:paraId="796EC16A" w14:textId="24C23EB1" w:rsidR="00AA0FB2" w:rsidRPr="00AA0FB2" w:rsidRDefault="003810C9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A0FB2" w:rsidRPr="00AA0FB2">
        <w:rPr>
          <w:rFonts w:ascii="Times New Roman" w:hAnsi="Times New Roman" w:cs="Times New Roman"/>
          <w:sz w:val="24"/>
          <w:szCs w:val="24"/>
        </w:rPr>
        <w:t>Nel campo degli atteggiamenti complessi possiamo individuare invece gli esami universitari, o la vita stessa dello studente, o la condizione di studente lavoratore: sono temi complessi, che durano un certo periodo di tempo, non si possono lasciare sull’uscio di casa quando si rientra come l’ombrello quando piove</w:t>
      </w:r>
      <w:r w:rsidR="00AA0FB2">
        <w:rPr>
          <w:rFonts w:ascii="Times New Roman" w:hAnsi="Times New Roman" w:cs="Times New Roman"/>
          <w:sz w:val="24"/>
          <w:szCs w:val="24"/>
        </w:rPr>
        <w:t xml:space="preserve"> e durano molto tempo, almeno quanto dura la condizione di studente universitario.</w:t>
      </w:r>
    </w:p>
    <w:p w14:paraId="111E1D2D" w14:textId="4AEBD249" w:rsidR="00AA0FB2" w:rsidRDefault="003810C9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A0FB2" w:rsidRPr="00AA0FB2">
        <w:rPr>
          <w:rFonts w:ascii="Times New Roman" w:hAnsi="Times New Roman" w:cs="Times New Roman"/>
          <w:sz w:val="24"/>
          <w:szCs w:val="24"/>
        </w:rPr>
        <w:t xml:space="preserve">Altri atteggiamenti complessi possono essere una condizione medica cronica incipiente (come il diabete, o un tumore o un’altra malattia invalidante), oppure una condizione più generale, come la fine degli studi e la ricerca di una occupazione, il pensionamento o anche abitare con una persona o un familiare che ha delle turbe di comportamento. </w:t>
      </w:r>
    </w:p>
    <w:p w14:paraId="085FC378" w14:textId="77777777" w:rsidR="00B0160B" w:rsidRPr="00B0160B" w:rsidRDefault="00B0160B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15DC1832" w14:textId="46BB374A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Suggerimenti per altri temi complessi per popolazioni specifiche</w:t>
      </w:r>
    </w:p>
    <w:p w14:paraId="6D762147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0DEA1CA5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Sono una donna: atteggiamento raziocinante per una donna in carriera fra difficoltà e opportunità.</w:t>
      </w:r>
    </w:p>
    <w:p w14:paraId="6959AAF3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Sono immigrato/a da poco in Italia (o altro paese). Il mio atteggiamento raziocinante verso la popolazione del mio nuovo paese</w:t>
      </w:r>
    </w:p>
    <w:p w14:paraId="30001148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Sono un detenuto/a Atteggiamento raziocinante per vivere in carcere, adattarsi per sopravvivere e per non ricadere nella mala vita</w:t>
      </w:r>
    </w:p>
    <w:p w14:paraId="0DA3CB4E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Sono un amputato: Sopravvivere a un grave incidente (sul lavoro o stradale o altro) con conseguente perdita di un arto (di altri parti del corpo).</w:t>
      </w:r>
    </w:p>
    <w:p w14:paraId="5FBB2223" w14:textId="73B8FB5D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Sono un genitore singolo: come far fronte alle richieste multiple (figli, lavoro, ex partner, famigli di origine, vicinato</w:t>
      </w:r>
      <w:r w:rsidR="00B0160B">
        <w:rPr>
          <w:rFonts w:ascii="Times New Roman" w:hAnsi="Times New Roman" w:cs="Times New Roman"/>
          <w:sz w:val="24"/>
          <w:szCs w:val="24"/>
        </w:rPr>
        <w:t>).</w:t>
      </w:r>
    </w:p>
    <w:p w14:paraId="29197866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Sono insegnante: come insegnare a essere italiani a studenti stranieri evitando le trappole del dogmatismo e della permissività</w:t>
      </w:r>
    </w:p>
    <w:p w14:paraId="3ACAB763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07ACB8C4" w14:textId="7E833640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Altri temi specificati in modo più generico</w:t>
      </w:r>
    </w:p>
    <w:p w14:paraId="7FE23B83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368354FB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Equilibrio tra lavoro e vita privata: Gestione dello stress lavorativo e importanza del tempo libero per il benessere personale.</w:t>
      </w:r>
    </w:p>
    <w:p w14:paraId="675FF27B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Crescita delle disuguaglianze economiche: Impatti delle disparità economiche sulla mobilità sociale e le opportunità di carriera.</w:t>
      </w:r>
    </w:p>
    <w:p w14:paraId="66E63598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Salute mentale e social media: Effetti dell'uso dei social media sulla salute mentale e l'autostima.</w:t>
      </w:r>
    </w:p>
    <w:p w14:paraId="28A2EB0D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Cultura del corpo e pressioni sociali: Norme di bellezza e l'impatto dei media sull'autostima legata all'aspetto fisico.</w:t>
      </w:r>
    </w:p>
    <w:p w14:paraId="0D201B9B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lastRenderedPageBreak/>
        <w:t>Diritti riproduttivi e accesso alle cure sanitarie: Accesso ai servizi sanitari e informazioni sulla salute sessuale e riproduttiva.</w:t>
      </w:r>
    </w:p>
    <w:p w14:paraId="23CFC088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Innovazione educativa e futuro del lavoro: Adattamento dell'istruzione alle competenze del futuro e preparazione per il mercato del lavoro.</w:t>
      </w:r>
    </w:p>
    <w:p w14:paraId="7419F639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Evoluzione dei modelli familiari: Cambiamenti nelle dinamiche familiari tradizionali, come genitori single e famiglie omogenitoriali.</w:t>
      </w:r>
    </w:p>
    <w:p w14:paraId="2307DA3A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Disabilità e accessibilità: Sfide quotidiane delle persone con disabilità e accessibilità fisica e digitale.</w:t>
      </w:r>
    </w:p>
    <w:p w14:paraId="7F4B9DBC" w14:textId="77777777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Impatti dell'urbanizzazione: Vivere nelle grandi città, problemi ambientali urbani e accesso alla casa.</w:t>
      </w:r>
    </w:p>
    <w:p w14:paraId="7F2ED272" w14:textId="251219C9" w:rsidR="00AA0FB2" w:rsidRPr="00AA0FB2" w:rsidRDefault="00AA0FB2" w:rsidP="003810C9">
      <w:pPr>
        <w:pStyle w:val="Paragrafoelenco"/>
        <w:numPr>
          <w:ilvl w:val="0"/>
          <w:numId w:val="1"/>
        </w:numPr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AA0FB2">
        <w:rPr>
          <w:rFonts w:ascii="Times New Roman" w:hAnsi="Times New Roman" w:cs="Times New Roman"/>
          <w:sz w:val="24"/>
          <w:szCs w:val="24"/>
        </w:rPr>
        <w:t>Comunicazione personale assertiva: né aggressivi né passivi, ma solo assertivi.</w:t>
      </w:r>
    </w:p>
    <w:p w14:paraId="478438C9" w14:textId="77777777" w:rsidR="00AA0FB2" w:rsidRP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77D6F668" w14:textId="77777777" w:rsidR="00AA0FB2" w:rsidRDefault="00AA0FB2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666A8802" w14:textId="77777777" w:rsidR="004C0C04" w:rsidRDefault="004C0C04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p w14:paraId="6BED5316" w14:textId="77777777" w:rsidR="004C0C04" w:rsidRDefault="004C0C04" w:rsidP="003810C9">
      <w:pPr>
        <w:pStyle w:val="Paragrafoelenco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</w:p>
    <w:sectPr w:rsidR="004C0C04" w:rsidSect="00247B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247E51"/>
    <w:multiLevelType w:val="hybridMultilevel"/>
    <w:tmpl w:val="6FBA9A5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CE63E2"/>
    <w:multiLevelType w:val="multilevel"/>
    <w:tmpl w:val="34946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BC57F5"/>
    <w:multiLevelType w:val="multilevel"/>
    <w:tmpl w:val="497C8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E80005"/>
    <w:multiLevelType w:val="multilevel"/>
    <w:tmpl w:val="FCB2F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53458C6"/>
    <w:multiLevelType w:val="multilevel"/>
    <w:tmpl w:val="F9664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A883543"/>
    <w:multiLevelType w:val="multilevel"/>
    <w:tmpl w:val="31C26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80C587D"/>
    <w:multiLevelType w:val="multilevel"/>
    <w:tmpl w:val="195C4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EB41564"/>
    <w:multiLevelType w:val="multilevel"/>
    <w:tmpl w:val="C33A3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47492929">
    <w:abstractNumId w:val="0"/>
  </w:num>
  <w:num w:numId="2" w16cid:durableId="1492133352">
    <w:abstractNumId w:val="3"/>
  </w:num>
  <w:num w:numId="3" w16cid:durableId="1272586913">
    <w:abstractNumId w:val="6"/>
  </w:num>
  <w:num w:numId="4" w16cid:durableId="1404913695">
    <w:abstractNumId w:val="5"/>
  </w:num>
  <w:num w:numId="5" w16cid:durableId="252252454">
    <w:abstractNumId w:val="2"/>
  </w:num>
  <w:num w:numId="6" w16cid:durableId="1607075642">
    <w:abstractNumId w:val="1"/>
  </w:num>
  <w:num w:numId="7" w16cid:durableId="1419907733">
    <w:abstractNumId w:val="7"/>
  </w:num>
  <w:num w:numId="8" w16cid:durableId="13914635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8D5"/>
    <w:rsid w:val="00247B79"/>
    <w:rsid w:val="002C6F4E"/>
    <w:rsid w:val="003127B7"/>
    <w:rsid w:val="003810C9"/>
    <w:rsid w:val="004C0C04"/>
    <w:rsid w:val="00540077"/>
    <w:rsid w:val="00625002"/>
    <w:rsid w:val="00665936"/>
    <w:rsid w:val="00665AD7"/>
    <w:rsid w:val="007136CB"/>
    <w:rsid w:val="007F78D5"/>
    <w:rsid w:val="00800A09"/>
    <w:rsid w:val="00912D38"/>
    <w:rsid w:val="009E01D8"/>
    <w:rsid w:val="00AA0FB2"/>
    <w:rsid w:val="00AC3A9F"/>
    <w:rsid w:val="00B0160B"/>
    <w:rsid w:val="00B4689E"/>
    <w:rsid w:val="00BB3FDC"/>
    <w:rsid w:val="00CF1886"/>
    <w:rsid w:val="00DA7B6E"/>
    <w:rsid w:val="00F03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55C74"/>
  <w15:chartTrackingRefBased/>
  <w15:docId w15:val="{10736302-6452-46DB-894A-1129B86F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7F78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7F78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F78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F78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F78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F78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7F78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7F78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7F78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F78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7F78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F78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7F78D5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7F78D5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F78D5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7F78D5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7F78D5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7F78D5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7F78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F78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7F78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7F78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7F78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7F78D5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7F78D5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7F78D5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F78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F78D5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7F78D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8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6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18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447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32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099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890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59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0903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488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558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17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801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04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71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36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24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703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788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1853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4937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6263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2003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12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7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229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4290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839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534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58547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37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096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6987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5351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4497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48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22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01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075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361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145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260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620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88836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746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680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547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2509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37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5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58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07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002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240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860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6982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353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36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08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158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344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3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194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0575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0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47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623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726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537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80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9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64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25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867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318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708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401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74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781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284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7870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AC9F93AE099104F9DCE7BCD928CC7E1" ma:contentTypeVersion="14" ma:contentTypeDescription="Creare un nuovo documento." ma:contentTypeScope="" ma:versionID="fd5c1171a66d5eb888f5cb0c69ed61d1">
  <xsd:schema xmlns:xsd="http://www.w3.org/2001/XMLSchema" xmlns:xs="http://www.w3.org/2001/XMLSchema" xmlns:p="http://schemas.microsoft.com/office/2006/metadata/properties" xmlns:ns3="c908647b-5898-467c-8711-0110df05d86f" targetNamespace="http://schemas.microsoft.com/office/2006/metadata/properties" ma:root="true" ma:fieldsID="557c8a97982f42c5d084a433c8f047ac" ns3:_="">
    <xsd:import namespace="c908647b-5898-467c-8711-0110df05d86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MediaServiceDateTaken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08647b-5898-467c-8711-0110df05d8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90A729-2432-42E3-BD8A-5BDB6535FC5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5A32A59-3CA0-48BC-AC9E-F50870D90D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624DFF-F29C-4EF9-BF7B-1224B46054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08647b-5898-467c-8711-0110df05d8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1009</Words>
  <Characters>5755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giovannibattista.flebus@unimib.it</dc:creator>
  <cp:keywords/>
  <dc:description/>
  <cp:lastModifiedBy>giovannibattista.flebus@unimib.it</cp:lastModifiedBy>
  <cp:revision>3</cp:revision>
  <dcterms:created xsi:type="dcterms:W3CDTF">2025-04-23T10:31:00Z</dcterms:created>
  <dcterms:modified xsi:type="dcterms:W3CDTF">2025-04-23T10:32:00Z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0x0101003AC9F93AE099104F9DCE7BCD928CC7E1</vt:lpwstr>
  </property>
</Properties>
</file>