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LAVORO, CITTADINANZA SOCIALE, INTERCULTURALITÀ (LM-87)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8F349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F349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10" w:rsidRDefault="00F64E10" w:rsidP="009D73FA">
      <w:r>
        <w:separator/>
      </w:r>
    </w:p>
  </w:endnote>
  <w:endnote w:type="continuationSeparator" w:id="0">
    <w:p w:rsidR="00F64E10" w:rsidRDefault="00F64E1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E1553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10" w:rsidRDefault="00F64E10" w:rsidP="009D73FA">
      <w:r>
        <w:separator/>
      </w:r>
    </w:p>
  </w:footnote>
  <w:footnote w:type="continuationSeparator" w:id="0">
    <w:p w:rsidR="00F64E10" w:rsidRDefault="00F64E1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8F349B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15536"/>
    <w:rsid w:val="00E5702C"/>
    <w:rsid w:val="00E8666F"/>
    <w:rsid w:val="00EB19EF"/>
    <w:rsid w:val="00F31F9D"/>
    <w:rsid w:val="00F34AFC"/>
    <w:rsid w:val="00F35164"/>
    <w:rsid w:val="00F37CA0"/>
    <w:rsid w:val="00F4207E"/>
    <w:rsid w:val="00F64E10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3574F-8414-4F6A-A9D9-6E9DD365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2018-06-27T15:58:00Z</dcterms:modified>
</cp:coreProperties>
</file>