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70" w:rsidRPr="009C1830" w:rsidRDefault="00777070" w:rsidP="009C1830">
      <w:pPr>
        <w:pStyle w:val="Titolo1"/>
      </w:pPr>
      <w:r w:rsidRPr="00EC7BDB">
        <w:rPr>
          <w:noProof/>
        </w:rPr>
        <w:t>STATISTICA E GESTIONE DELLE INFORMAZIONI (L-41)</w:t>
      </w:r>
    </w:p>
    <w:p w:rsidR="00777070" w:rsidRDefault="00777070" w:rsidP="00C8097D">
      <w:pPr>
        <w:jc w:val="center"/>
        <w:rPr>
          <w:rFonts w:ascii="PT Sans Narrow" w:hAnsi="PT Sans Narrow"/>
          <w:sz w:val="16"/>
          <w:szCs w:val="16"/>
        </w:rPr>
      </w:pPr>
    </w:p>
    <w:p w:rsidR="00777070" w:rsidRPr="00110EDB" w:rsidRDefault="00777070" w:rsidP="00AB4986">
      <w:pPr>
        <w:jc w:val="center"/>
        <w:rPr>
          <w:rFonts w:ascii="PT Sans Narrow" w:hAnsi="PT Sans Narrow"/>
          <w:b/>
          <w:i/>
        </w:rPr>
      </w:pPr>
      <w:r w:rsidRPr="00110EDB">
        <w:rPr>
          <w:rFonts w:ascii="PT Sans Narrow" w:hAnsi="PT Sans Narrow"/>
          <w:b/>
          <w:i/>
        </w:rPr>
        <w:t>Indagine Almalaurea (201</w:t>
      </w:r>
      <w:r w:rsidR="00ED35F9">
        <w:rPr>
          <w:rFonts w:ascii="PT Sans Narrow" w:hAnsi="PT Sans Narrow"/>
          <w:b/>
          <w:i/>
        </w:rPr>
        <w:t>8</w:t>
      </w:r>
      <w:r w:rsidRPr="00110EDB">
        <w:rPr>
          <w:rFonts w:ascii="PT Sans Narrow" w:hAnsi="PT Sans Narrow"/>
          <w:b/>
          <w:i/>
        </w:rPr>
        <w:t xml:space="preserve">) - </w:t>
      </w:r>
      <w:r w:rsidRPr="00110EDB">
        <w:rPr>
          <w:rFonts w:ascii="PT Sans Narrow" w:hAnsi="PT Sans Narrow"/>
          <w:b/>
          <w:i/>
          <w:noProof/>
        </w:rPr>
        <w:t>32</w:t>
      </w:r>
      <w:r w:rsidRPr="00110EDB">
        <w:rPr>
          <w:rFonts w:ascii="PT Sans Narrow" w:hAnsi="PT Sans Narrow"/>
          <w:b/>
          <w:i/>
        </w:rPr>
        <w:t xml:space="preserve"> laureati, </w:t>
      </w:r>
      <w:r w:rsidRPr="00110EDB">
        <w:rPr>
          <w:rFonts w:ascii="PT Sans Narrow" w:hAnsi="PT Sans Narrow"/>
          <w:b/>
          <w:i/>
          <w:noProof/>
        </w:rPr>
        <w:t>24</w:t>
      </w:r>
      <w:r w:rsidRPr="00110EDB">
        <w:rPr>
          <w:rFonts w:ascii="PT Sans Narrow" w:hAnsi="PT Sans Narrow"/>
          <w:b/>
          <w:i/>
        </w:rPr>
        <w:t xml:space="preserve"> intervistati a 1 anno dalla laurea</w:t>
      </w:r>
    </w:p>
    <w:p w:rsidR="00777070" w:rsidRPr="00110EDB" w:rsidRDefault="00777070" w:rsidP="00AB4986">
      <w:pPr>
        <w:jc w:val="center"/>
        <w:rPr>
          <w:rFonts w:ascii="PT Sans Narrow" w:hAnsi="PT Sans Narrow"/>
          <w:b/>
          <w:i/>
        </w:rPr>
      </w:pPr>
      <w:r w:rsidRPr="00110EDB">
        <w:rPr>
          <w:rFonts w:ascii="PT Sans Narrow" w:hAnsi="PT Sans Narrow"/>
          <w:b/>
          <w:i/>
        </w:rPr>
        <w:t xml:space="preserve">Tasso di risposta: </w:t>
      </w:r>
      <w:r w:rsidRPr="00110EDB">
        <w:rPr>
          <w:rFonts w:ascii="PT Sans Narrow" w:hAnsi="PT Sans Narrow"/>
          <w:b/>
          <w:i/>
          <w:noProof/>
        </w:rPr>
        <w:t>75</w:t>
      </w:r>
      <w:r w:rsidRPr="00110EDB">
        <w:rPr>
          <w:rFonts w:ascii="PT Sans Narrow" w:hAnsi="PT Sans Narrow"/>
          <w:b/>
          <w:i/>
        </w:rPr>
        <w:t>%</w:t>
      </w:r>
    </w:p>
    <w:p w:rsidR="00777070" w:rsidRPr="00DF7FB5" w:rsidRDefault="00777070" w:rsidP="00C8097D">
      <w:pPr>
        <w:jc w:val="center"/>
        <w:rPr>
          <w:rFonts w:ascii="PT Sans Narrow" w:hAnsi="PT Sans Narrow"/>
          <w:sz w:val="16"/>
          <w:szCs w:val="16"/>
        </w:rPr>
      </w:pPr>
    </w:p>
    <w:p w:rsidR="00777070" w:rsidRPr="00DF7FB5" w:rsidRDefault="00777070" w:rsidP="00F34AFC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DF7FB5">
        <w:rPr>
          <w:rFonts w:ascii="PT Sans Narrow" w:hAnsi="PT Sans Narrow"/>
          <w:b/>
          <w:i/>
          <w:sz w:val="16"/>
          <w:szCs w:val="16"/>
        </w:rPr>
        <w:t>Condizione occupazionale e formativa (%)</w:t>
      </w:r>
    </w:p>
    <w:p w:rsidR="00777070" w:rsidRPr="00DF7FB5" w:rsidRDefault="00777070">
      <w:pPr>
        <w:rPr>
          <w:rFonts w:ascii="PT Sans Narrow" w:hAnsi="PT Sans Narrow"/>
          <w:sz w:val="16"/>
          <w:szCs w:val="16"/>
        </w:rPr>
      </w:pPr>
    </w:p>
    <w:tbl>
      <w:tblPr>
        <w:tblW w:w="4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998"/>
      </w:tblGrid>
      <w:tr w:rsidR="00777070" w:rsidRPr="00DF7FB5" w:rsidTr="00981D49">
        <w:trPr>
          <w:trHeight w:val="300"/>
          <w:jc w:val="center"/>
        </w:trPr>
        <w:tc>
          <w:tcPr>
            <w:tcW w:w="3364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Lavora e non è iscritto alla magistrale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12,5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3364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Lavora ed è iscritto alla magistrale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25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3364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Non lavora ed è iscritto alla magistrale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62,5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3364" w:type="dxa"/>
            <w:shd w:val="clear" w:color="auto" w:fill="auto"/>
            <w:noWrap/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Non lavora e non è iscritto alla magistrale</w:t>
            </w:r>
            <w:r>
              <w:rPr>
                <w:rFonts w:ascii="PT Sans Narrow" w:hAnsi="PT Sans Narrow"/>
                <w:b/>
                <w:sz w:val="16"/>
                <w:szCs w:val="16"/>
              </w:rPr>
              <w:t>, non cerca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sz w:val="16"/>
                <w:szCs w:val="16"/>
              </w:rPr>
              <w:t>-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3364" w:type="dxa"/>
            <w:shd w:val="clear" w:color="auto" w:fill="auto"/>
            <w:noWrap/>
            <w:vAlign w:val="center"/>
          </w:tcPr>
          <w:p w:rsidR="00777070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Non lavora e non è iscritto alla magistrale, cerca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777070" w:rsidRDefault="00777070" w:rsidP="00CF267F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eastAsia="Times New Roman" w:hAnsi="PT Sans Narrow"/>
                <w:noProof/>
                <w:color w:val="000000"/>
                <w:sz w:val="16"/>
                <w:szCs w:val="16"/>
              </w:rPr>
              <w:t>-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3364" w:type="dxa"/>
            <w:shd w:val="clear" w:color="auto" w:fill="auto"/>
            <w:noWrap/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100</w:t>
            </w:r>
          </w:p>
        </w:tc>
      </w:tr>
    </w:tbl>
    <w:p w:rsidR="00777070" w:rsidRPr="00DF7FB5" w:rsidRDefault="00777070">
      <w:pPr>
        <w:rPr>
          <w:rFonts w:ascii="PT Sans Narrow" w:hAnsi="PT Sans Narrow"/>
          <w:sz w:val="16"/>
          <w:szCs w:val="16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1435"/>
        <w:gridCol w:w="425"/>
        <w:gridCol w:w="2139"/>
        <w:gridCol w:w="1202"/>
      </w:tblGrid>
      <w:tr w:rsidR="00777070" w:rsidRPr="00DF7FB5" w:rsidTr="00981D49">
        <w:trPr>
          <w:trHeight w:val="300"/>
          <w:jc w:val="center"/>
        </w:trPr>
        <w:tc>
          <w:tcPr>
            <w:tcW w:w="7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070" w:rsidRDefault="00777070" w:rsidP="00AB4986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i/>
                <w:sz w:val="16"/>
                <w:szCs w:val="16"/>
              </w:rPr>
              <w:t>Condizione occupazionale (%)</w:t>
            </w:r>
          </w:p>
          <w:p w:rsidR="00777070" w:rsidRPr="00AB4986" w:rsidRDefault="00777070" w:rsidP="00AB4986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Lavora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Tasso di occupazione</w:t>
            </w:r>
            <w:r>
              <w:rPr>
                <w:rStyle w:val="Rimandonotaapidipagina"/>
                <w:rFonts w:ascii="PT Sans Narrow" w:hAnsi="PT Sans Narrow"/>
                <w:b/>
                <w:sz w:val="16"/>
                <w:szCs w:val="16"/>
              </w:rPr>
              <w:footnoteReference w:id="1"/>
            </w:r>
          </w:p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(def. Istat - Forze di lavoro)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45,8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Non lavora e non cerca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Tasso di disoccupazione</w:t>
            </w:r>
            <w:r>
              <w:rPr>
                <w:rStyle w:val="Rimandonotaapidipagina"/>
                <w:rFonts w:ascii="PT Sans Narrow" w:hAnsi="PT Sans Narrow"/>
                <w:b/>
                <w:sz w:val="16"/>
                <w:szCs w:val="16"/>
              </w:rPr>
              <w:footnoteReference w:id="2"/>
            </w:r>
          </w:p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(def. Istat - Forze di lavoro)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8,3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Non lavora ma cerca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CF267F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Occupati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777070" w:rsidRPr="00DF7FB5" w:rsidRDefault="00777070" w:rsidP="00CF267F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eastAsia="Times New Roman" w:hAnsi="PT Sans Narrow"/>
                <w:noProof/>
                <w:color w:val="000000"/>
                <w:sz w:val="16"/>
                <w:szCs w:val="16"/>
              </w:rPr>
              <w:t>37,5</w:t>
            </w:r>
          </w:p>
        </w:tc>
      </w:tr>
    </w:tbl>
    <w:p w:rsidR="00777070" w:rsidRPr="00DF7FB5" w:rsidRDefault="00777070">
      <w:pPr>
        <w:rPr>
          <w:rFonts w:ascii="PT Sans Narrow" w:hAnsi="PT Sans Narrow"/>
          <w:sz w:val="16"/>
          <w:szCs w:val="16"/>
        </w:rPr>
      </w:pPr>
    </w:p>
    <w:p w:rsidR="00777070" w:rsidRPr="00DF7FB5" w:rsidRDefault="00777070" w:rsidP="006624DF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DF7FB5">
        <w:rPr>
          <w:rFonts w:ascii="PT Sans Narrow" w:hAnsi="PT Sans Narrow"/>
          <w:b/>
          <w:i/>
          <w:sz w:val="16"/>
          <w:szCs w:val="16"/>
        </w:rPr>
        <w:t>Occupati: tempi di ingresso nel mercato del lavoro (medie, in mesi)</w:t>
      </w:r>
    </w:p>
    <w:p w:rsidR="00777070" w:rsidRPr="00DF7FB5" w:rsidRDefault="00777070" w:rsidP="006624DF">
      <w:pPr>
        <w:jc w:val="center"/>
        <w:rPr>
          <w:rFonts w:ascii="PT Sans Narrow" w:hAnsi="PT Sans Narrow"/>
          <w:i/>
          <w:sz w:val="16"/>
          <w:szCs w:val="16"/>
        </w:rPr>
      </w:pPr>
    </w:p>
    <w:tbl>
      <w:tblPr>
        <w:tblW w:w="3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058"/>
      </w:tblGrid>
      <w:tr w:rsidR="00777070" w:rsidRPr="00DF7FB5" w:rsidTr="00981D49">
        <w:trPr>
          <w:trHeight w:val="300"/>
          <w:jc w:val="center"/>
        </w:trPr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Tempo dalla laurea all'inizio della ricerca del primo lavoro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1,1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Tempo dall'inizio della ricerca al reperimento del primo lavoro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3,3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Tempo dalla laurea al reperimento del primo lavoro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4,4</w:t>
            </w:r>
          </w:p>
        </w:tc>
      </w:tr>
    </w:tbl>
    <w:p w:rsidR="00777070" w:rsidRPr="00DF7FB5" w:rsidRDefault="00777070" w:rsidP="006624DF">
      <w:pPr>
        <w:jc w:val="center"/>
        <w:rPr>
          <w:rFonts w:ascii="PT Sans Narrow" w:hAnsi="PT Sans Narrow"/>
          <w:i/>
          <w:sz w:val="16"/>
          <w:szCs w:val="16"/>
        </w:rPr>
      </w:pPr>
    </w:p>
    <w:p w:rsidR="00777070" w:rsidRPr="00DF7FB5" w:rsidRDefault="00777070" w:rsidP="006624DF">
      <w:pPr>
        <w:jc w:val="center"/>
        <w:rPr>
          <w:rFonts w:ascii="PT Sans Narrow" w:hAnsi="PT Sans Narrow"/>
          <w:b/>
          <w:i/>
          <w:sz w:val="16"/>
          <w:szCs w:val="16"/>
        </w:rPr>
      </w:pPr>
      <w:r>
        <w:rPr>
          <w:rFonts w:ascii="PT Sans Narrow" w:hAnsi="PT Sans Narrow"/>
          <w:b/>
          <w:i/>
          <w:sz w:val="16"/>
          <w:szCs w:val="16"/>
        </w:rPr>
        <w:t>Contratto di lavoro</w:t>
      </w:r>
      <w:r w:rsidRPr="00DF7FB5">
        <w:rPr>
          <w:rFonts w:ascii="PT Sans Narrow" w:hAnsi="PT Sans Narrow"/>
          <w:b/>
          <w:i/>
          <w:sz w:val="16"/>
          <w:szCs w:val="16"/>
        </w:rPr>
        <w:t xml:space="preserve"> (%)</w:t>
      </w:r>
    </w:p>
    <w:p w:rsidR="00777070" w:rsidRPr="00BA5068" w:rsidRDefault="00777070" w:rsidP="006624DF">
      <w:pPr>
        <w:jc w:val="center"/>
        <w:rPr>
          <w:rFonts w:ascii="PT Sans Narrow" w:hAnsi="PT Sans Narrow"/>
          <w:i/>
          <w:sz w:val="10"/>
          <w:szCs w:val="10"/>
        </w:rPr>
      </w:pPr>
    </w:p>
    <w:tbl>
      <w:tblPr>
        <w:tblW w:w="3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960"/>
      </w:tblGrid>
      <w:tr w:rsidR="00777070" w:rsidRPr="00DF7FB5" w:rsidTr="00981D49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Autonomo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-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Tempo indeterminato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11,1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Contratti formativi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33,3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Non standard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33,3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Parasubordinato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-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Altro autonomo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-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Senza contratto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22,2</w:t>
            </w:r>
          </w:p>
        </w:tc>
      </w:tr>
      <w:tr w:rsidR="00777070" w:rsidRPr="00DF7FB5" w:rsidTr="00981D49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</w:tcPr>
          <w:p w:rsidR="00777070" w:rsidRPr="00DF7FB5" w:rsidRDefault="00777070" w:rsidP="00981D49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77070" w:rsidRPr="00DF7FB5" w:rsidRDefault="00777070" w:rsidP="00981D4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100</w:t>
            </w:r>
          </w:p>
        </w:tc>
      </w:tr>
    </w:tbl>
    <w:p w:rsidR="00777070" w:rsidRPr="00DF7FB5" w:rsidRDefault="00777070" w:rsidP="006624DF">
      <w:pPr>
        <w:jc w:val="center"/>
        <w:rPr>
          <w:rFonts w:ascii="PT Sans Narrow" w:hAnsi="PT Sans Narrow"/>
          <w:i/>
          <w:sz w:val="16"/>
          <w:szCs w:val="16"/>
        </w:rPr>
      </w:pPr>
    </w:p>
    <w:p w:rsidR="00777070" w:rsidRPr="00DF7FB5" w:rsidRDefault="00777070" w:rsidP="006624DF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DF7FB5">
        <w:rPr>
          <w:rFonts w:ascii="PT Sans Narrow" w:hAnsi="PT Sans Narrow"/>
          <w:b/>
          <w:i/>
          <w:sz w:val="16"/>
          <w:szCs w:val="16"/>
        </w:rPr>
        <w:t>Retribuzione mensile netta (medie, in euro)</w:t>
      </w:r>
    </w:p>
    <w:p w:rsidR="00777070" w:rsidRPr="00DF7FB5" w:rsidRDefault="00777070" w:rsidP="006624DF">
      <w:pPr>
        <w:jc w:val="center"/>
        <w:rPr>
          <w:rFonts w:ascii="PT Sans Narrow" w:hAnsi="PT Sans Narrow"/>
          <w:i/>
          <w:sz w:val="16"/>
          <w:szCs w:val="16"/>
        </w:rPr>
      </w:pPr>
    </w:p>
    <w:tbl>
      <w:tblPr>
        <w:tblW w:w="1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643"/>
        <w:gridCol w:w="629"/>
      </w:tblGrid>
      <w:tr w:rsidR="00777070" w:rsidRPr="00DF7FB5" w:rsidTr="0017235C">
        <w:trPr>
          <w:trHeight w:val="300"/>
          <w:jc w:val="center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5B099E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Uomini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5B099E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Donne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777070" w:rsidRPr="00DF7FB5" w:rsidRDefault="00777070" w:rsidP="005B099E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</w:tr>
      <w:tr w:rsidR="00777070" w:rsidRPr="00DF7FB5" w:rsidTr="0017235C">
        <w:trPr>
          <w:trHeight w:val="300"/>
          <w:jc w:val="center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AB498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sz w:val="16"/>
                <w:szCs w:val="16"/>
              </w:rPr>
              <w:t>626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5B099E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sz w:val="16"/>
                <w:szCs w:val="16"/>
              </w:rPr>
              <w:t>947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777070" w:rsidRPr="00DF7FB5" w:rsidRDefault="00777070" w:rsidP="00AB498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sz w:val="16"/>
                <w:szCs w:val="16"/>
              </w:rPr>
              <w:t>876</w:t>
            </w:r>
          </w:p>
        </w:tc>
      </w:tr>
    </w:tbl>
    <w:p w:rsidR="00777070" w:rsidRPr="00DF7FB5" w:rsidRDefault="00777070" w:rsidP="003C632B">
      <w:pPr>
        <w:jc w:val="center"/>
        <w:rPr>
          <w:rFonts w:ascii="PT Sans Narrow" w:hAnsi="PT Sans Narrow"/>
          <w:i/>
          <w:sz w:val="16"/>
          <w:szCs w:val="16"/>
        </w:rPr>
      </w:pPr>
    </w:p>
    <w:p w:rsidR="00777070" w:rsidRDefault="00777070">
      <w:r>
        <w:br w:type="page"/>
      </w:r>
    </w:p>
    <w:tbl>
      <w:tblPr>
        <w:tblW w:w="6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107"/>
        <w:gridCol w:w="1014"/>
        <w:gridCol w:w="1701"/>
        <w:gridCol w:w="1112"/>
      </w:tblGrid>
      <w:tr w:rsidR="00777070" w:rsidRPr="00DF7FB5" w:rsidTr="00A121B8">
        <w:trPr>
          <w:trHeight w:val="300"/>
          <w:jc w:val="center"/>
        </w:trPr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3C632B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i/>
                <w:sz w:val="16"/>
                <w:szCs w:val="16"/>
              </w:rPr>
              <w:lastRenderedPageBreak/>
              <w:t>Utilizzo delle competenze acquisite con la laurea (%)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070" w:rsidRPr="00DF7FB5" w:rsidRDefault="00777070" w:rsidP="003C632B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070" w:rsidRPr="00DF7FB5" w:rsidRDefault="00777070" w:rsidP="003C632B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i/>
                <w:sz w:val="16"/>
                <w:szCs w:val="16"/>
              </w:rPr>
              <w:t>Adeguatezza della formazione professionale acquisita all'università (%)</w:t>
            </w:r>
          </w:p>
        </w:tc>
      </w:tr>
      <w:tr w:rsidR="00777070" w:rsidRPr="00DF7FB5" w:rsidTr="00A121B8">
        <w:trPr>
          <w:trHeight w:val="93"/>
          <w:jc w:val="center"/>
        </w:trPr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070" w:rsidRPr="00DF7FB5" w:rsidRDefault="00777070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070" w:rsidRPr="00DF7FB5" w:rsidRDefault="00777070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070" w:rsidRPr="00DF7FB5" w:rsidRDefault="00777070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070" w:rsidRPr="00DF7FB5" w:rsidRDefault="00777070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070" w:rsidRPr="00DF7FB5" w:rsidRDefault="00777070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</w:tr>
      <w:tr w:rsidR="00777070" w:rsidRPr="00DF7FB5" w:rsidTr="00A121B8">
        <w:trPr>
          <w:trHeight w:val="305"/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In misura elevata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Molto adeguata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44,4</w:t>
            </w:r>
          </w:p>
        </w:tc>
      </w:tr>
      <w:tr w:rsidR="00777070" w:rsidRPr="00DF7FB5" w:rsidTr="00A121B8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In misura ridotta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Poco adeguata</w:t>
            </w:r>
          </w:p>
        </w:tc>
        <w:tc>
          <w:tcPr>
            <w:tcW w:w="1112" w:type="dxa"/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11,1</w:t>
            </w:r>
          </w:p>
        </w:tc>
      </w:tr>
      <w:tr w:rsidR="00777070" w:rsidRPr="00DF7FB5" w:rsidTr="00A121B8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Per niente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Per niente adeguata</w:t>
            </w:r>
          </w:p>
        </w:tc>
        <w:tc>
          <w:tcPr>
            <w:tcW w:w="1112" w:type="dxa"/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44,4</w:t>
            </w:r>
          </w:p>
        </w:tc>
      </w:tr>
      <w:tr w:rsidR="00777070" w:rsidRPr="00DF7FB5" w:rsidTr="00A121B8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1112" w:type="dxa"/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100</w:t>
            </w:r>
          </w:p>
        </w:tc>
      </w:tr>
    </w:tbl>
    <w:p w:rsidR="00777070" w:rsidRPr="00DF7FB5" w:rsidRDefault="00777070">
      <w:pPr>
        <w:rPr>
          <w:rFonts w:ascii="PT Sans Narrow" w:hAnsi="PT Sans Narrow"/>
          <w:sz w:val="16"/>
          <w:szCs w:val="16"/>
        </w:rPr>
      </w:pPr>
    </w:p>
    <w:tbl>
      <w:tblPr>
        <w:tblW w:w="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227"/>
      </w:tblGrid>
      <w:tr w:rsidR="00777070" w:rsidRPr="00DF7FB5" w:rsidTr="00A121B8">
        <w:trPr>
          <w:trHeight w:val="300"/>
          <w:jc w:val="center"/>
        </w:trPr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070" w:rsidRDefault="00777070" w:rsidP="005B099E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  <w:r>
              <w:br w:type="page"/>
            </w:r>
            <w:r w:rsidRPr="00DF7FB5">
              <w:rPr>
                <w:rFonts w:ascii="PT Sans Narrow" w:hAnsi="PT Sans Narrow"/>
                <w:b/>
                <w:i/>
                <w:sz w:val="16"/>
                <w:szCs w:val="16"/>
              </w:rPr>
              <w:t>Efficacia della laurea nel lavoro svolto (%)</w:t>
            </w:r>
          </w:p>
          <w:p w:rsidR="00777070" w:rsidRPr="00DF7FB5" w:rsidRDefault="00777070" w:rsidP="005B099E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</w:p>
        </w:tc>
      </w:tr>
      <w:tr w:rsidR="00777070" w:rsidRPr="00DF7FB5" w:rsidTr="00A121B8">
        <w:trPr>
          <w:trHeight w:val="300"/>
          <w:jc w:val="center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Molto efficace/Efficace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33,3</w:t>
            </w:r>
          </w:p>
        </w:tc>
      </w:tr>
      <w:tr w:rsidR="00777070" w:rsidRPr="00DF7FB5" w:rsidTr="00A121B8">
        <w:trPr>
          <w:trHeight w:val="300"/>
          <w:jc w:val="center"/>
        </w:trPr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Abbastanza efficace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33,3</w:t>
            </w:r>
          </w:p>
        </w:tc>
      </w:tr>
      <w:tr w:rsidR="00777070" w:rsidRPr="00DF7FB5" w:rsidTr="00A121B8">
        <w:trPr>
          <w:trHeight w:val="300"/>
          <w:jc w:val="center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Poco/Per nulla efficace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33,3</w:t>
            </w:r>
          </w:p>
        </w:tc>
      </w:tr>
      <w:tr w:rsidR="00777070" w:rsidRPr="00DF7FB5" w:rsidTr="00A121B8">
        <w:trPr>
          <w:trHeight w:val="300"/>
          <w:jc w:val="center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100</w:t>
            </w:r>
          </w:p>
        </w:tc>
      </w:tr>
      <w:tr w:rsidR="00777070" w:rsidRPr="00DF7FB5" w:rsidTr="00A121B8">
        <w:trPr>
          <w:trHeight w:val="300"/>
          <w:jc w:val="center"/>
        </w:trPr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070" w:rsidRPr="00DF7FB5" w:rsidRDefault="00777070" w:rsidP="00A121B8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</w:tr>
      <w:tr w:rsidR="00777070" w:rsidRPr="00DF7FB5" w:rsidTr="00A121B8">
        <w:trPr>
          <w:trHeight w:val="300"/>
          <w:jc w:val="center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F7FB5">
              <w:rPr>
                <w:rFonts w:ascii="PT Sans Narrow" w:hAnsi="PT Sans Narrow"/>
                <w:b/>
                <w:sz w:val="16"/>
                <w:szCs w:val="16"/>
              </w:rPr>
              <w:t>Soddisfazione per il lavoro svolto (medie, scala 1-10)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070" w:rsidRPr="00DF7FB5" w:rsidRDefault="00777070" w:rsidP="00A121B8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EC7BDB">
              <w:rPr>
                <w:rFonts w:ascii="PT Sans Narrow" w:hAnsi="PT Sans Narrow"/>
                <w:noProof/>
                <w:sz w:val="16"/>
                <w:szCs w:val="16"/>
              </w:rPr>
              <w:t>7,2</w:t>
            </w:r>
          </w:p>
        </w:tc>
      </w:tr>
    </w:tbl>
    <w:p w:rsidR="00110EDB" w:rsidRDefault="00110EDB" w:rsidP="009D2FD7">
      <w:pPr>
        <w:pStyle w:val="Titolo1"/>
        <w:rPr>
          <w:b w:val="0"/>
          <w:i/>
        </w:rPr>
      </w:pPr>
    </w:p>
    <w:p w:rsidR="00110EDB" w:rsidRDefault="00110EDB" w:rsidP="00110EDB">
      <w:pPr>
        <w:pStyle w:val="Nessunaspaziatura"/>
        <w:rPr>
          <w:rFonts w:ascii="PT Sans Narrow" w:eastAsiaTheme="majorEastAsia" w:hAnsi="PT Sans Narrow" w:cstheme="majorBidi"/>
          <w:sz w:val="32"/>
          <w:szCs w:val="28"/>
        </w:rPr>
      </w:pPr>
      <w:r>
        <w:br w:type="page"/>
      </w:r>
    </w:p>
    <w:p w:rsidR="00110EDB" w:rsidRDefault="00110EDB" w:rsidP="00110EDB">
      <w:pPr>
        <w:jc w:val="center"/>
        <w:rPr>
          <w:rFonts w:ascii="PT Sans Narrow" w:hAnsi="PT Sans Narrow"/>
          <w:b/>
        </w:rPr>
      </w:pPr>
      <w:r>
        <w:rPr>
          <w:rFonts w:ascii="PT Sans Narrow" w:hAnsi="PT Sans Narrow"/>
          <w:b/>
        </w:rPr>
        <w:lastRenderedPageBreak/>
        <w:t>STAGE E TIROCINI PER SETTORE</w:t>
      </w:r>
      <w:r w:rsidR="00ED35F9">
        <w:rPr>
          <w:rFonts w:ascii="PT Sans Narrow" w:hAnsi="PT Sans Narrow"/>
          <w:b/>
        </w:rPr>
        <w:t xml:space="preserve"> </w:t>
      </w:r>
      <w:r w:rsidR="00ED35F9">
        <w:rPr>
          <w:rFonts w:ascii="PT Sans Narrow" w:hAnsi="PT Sans Narrow"/>
          <w:b/>
        </w:rPr>
        <w:t>(2016)</w:t>
      </w:r>
      <w:bookmarkStart w:id="0" w:name="_GoBack"/>
      <w:bookmarkEnd w:id="0"/>
    </w:p>
    <w:p w:rsidR="00110EDB" w:rsidRDefault="00110EDB" w:rsidP="00110EDB">
      <w:pPr>
        <w:jc w:val="center"/>
        <w:rPr>
          <w:rFonts w:ascii="PT Sans Narrow" w:hAnsi="PT Sans Narrow"/>
          <w:b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983"/>
      </w:tblGrid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Amministrazione e Finanza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Educazione e Insegnamento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1</w:t>
            </w: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Esp. Contab-Commercialista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Generico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14</w:t>
            </w: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Legale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Logistica e Acquisti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Marketing e Vendite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2</w:t>
            </w: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Personale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1</w:t>
            </w: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Produzione e Qualità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5</w:t>
            </w: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Relazioni esterne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Ricerca e Sviluppo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7</w:t>
            </w: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Sanitaria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EDB" w:rsidRDefault="00110EDB">
            <w:pPr>
              <w:rPr>
                <w:rFonts w:ascii="PT Sans Narrow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color w:val="000000"/>
                <w:sz w:val="16"/>
                <w:szCs w:val="16"/>
              </w:rPr>
              <w:t>Sistemi informativi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DB" w:rsidRDefault="00110ED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2</w:t>
            </w:r>
          </w:p>
        </w:tc>
      </w:tr>
      <w:tr w:rsidR="00110EDB" w:rsidRPr="00110EDB" w:rsidTr="00110E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EDB" w:rsidRPr="00110EDB" w:rsidRDefault="00110EDB">
            <w:pPr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B" w:rsidRPr="00110EDB" w:rsidRDefault="00110EDB">
            <w:pPr>
              <w:jc w:val="center"/>
              <w:rPr>
                <w:rFonts w:ascii="PT Sans Narrow" w:hAnsi="PT Sans Narrow"/>
                <w:b/>
                <w:noProof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32</w:t>
            </w:r>
          </w:p>
        </w:tc>
      </w:tr>
    </w:tbl>
    <w:p w:rsidR="00110EDB" w:rsidRDefault="00110EDB" w:rsidP="009D2FD7">
      <w:pPr>
        <w:pStyle w:val="Titolo1"/>
        <w:rPr>
          <w:b w:val="0"/>
          <w:i/>
        </w:rPr>
      </w:pPr>
    </w:p>
    <w:p w:rsidR="00110EDB" w:rsidRDefault="00110EDB" w:rsidP="00110EDB">
      <w:pPr>
        <w:pStyle w:val="Nessunaspaziatura"/>
        <w:rPr>
          <w:rFonts w:ascii="PT Sans Narrow" w:eastAsiaTheme="majorEastAsia" w:hAnsi="PT Sans Narrow" w:cstheme="majorBidi"/>
          <w:sz w:val="32"/>
          <w:szCs w:val="28"/>
        </w:rPr>
      </w:pPr>
      <w:r>
        <w:br w:type="page"/>
      </w:r>
    </w:p>
    <w:p w:rsidR="00110EDB" w:rsidRPr="001E6B9C" w:rsidRDefault="00110EDB" w:rsidP="00110EDB">
      <w:pPr>
        <w:jc w:val="center"/>
        <w:rPr>
          <w:rFonts w:ascii="PT Sans Narrow" w:hAnsi="PT Sans Narrow"/>
          <w:b/>
        </w:rPr>
      </w:pPr>
      <w:r w:rsidRPr="001E6B9C">
        <w:rPr>
          <w:rFonts w:ascii="PT Sans Narrow" w:hAnsi="PT Sans Narrow"/>
          <w:b/>
        </w:rPr>
        <w:lastRenderedPageBreak/>
        <w:t>CAREER DAY E ORIENTAMENTO AL LAVORO</w:t>
      </w:r>
      <w:r w:rsidRPr="001E6B9C">
        <w:rPr>
          <w:rStyle w:val="Rimandonotaapidipagina"/>
          <w:rFonts w:ascii="PT Sans Narrow" w:hAnsi="PT Sans Narrow"/>
          <w:b/>
        </w:rPr>
        <w:footnoteReference w:id="3"/>
      </w:r>
    </w:p>
    <w:p w:rsidR="00110EDB" w:rsidRPr="007559DB" w:rsidRDefault="00110EDB" w:rsidP="00110EDB">
      <w:pPr>
        <w:jc w:val="center"/>
        <w:rPr>
          <w:rFonts w:ascii="PT Sans Narrow" w:hAnsi="PT Sans Narrow"/>
          <w:b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3173"/>
        <w:gridCol w:w="1827"/>
        <w:gridCol w:w="2000"/>
      </w:tblGrid>
      <w:tr w:rsidR="00110EDB" w:rsidRPr="007559DB" w:rsidTr="005A19CE">
        <w:trPr>
          <w:jc w:val="center"/>
        </w:trPr>
        <w:tc>
          <w:tcPr>
            <w:tcW w:w="1544" w:type="dxa"/>
            <w:vAlign w:val="center"/>
          </w:tcPr>
          <w:p w:rsidR="00110EDB" w:rsidRPr="00843618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843618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Codice</w:t>
            </w:r>
          </w:p>
        </w:tc>
        <w:tc>
          <w:tcPr>
            <w:tcW w:w="3173" w:type="dxa"/>
            <w:vAlign w:val="center"/>
          </w:tcPr>
          <w:p w:rsidR="00110EDB" w:rsidRPr="00843618" w:rsidRDefault="00110EDB" w:rsidP="005A19CE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843618">
              <w:rPr>
                <w:rFonts w:ascii="PT Sans Narrow" w:hAnsi="PT Sans Narrow"/>
                <w:b/>
                <w:sz w:val="16"/>
                <w:szCs w:val="16"/>
              </w:rPr>
              <w:t>Descrizione</w:t>
            </w:r>
          </w:p>
        </w:tc>
        <w:tc>
          <w:tcPr>
            <w:tcW w:w="1827" w:type="dxa"/>
            <w:vAlign w:val="center"/>
          </w:tcPr>
          <w:p w:rsidR="00110EDB" w:rsidRPr="00843618" w:rsidRDefault="00110EDB" w:rsidP="005A19CE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Data</w:t>
            </w:r>
          </w:p>
        </w:tc>
        <w:tc>
          <w:tcPr>
            <w:tcW w:w="2000" w:type="dxa"/>
            <w:vAlign w:val="center"/>
          </w:tcPr>
          <w:p w:rsidR="00110EDB" w:rsidRPr="00843618" w:rsidRDefault="00110EDB" w:rsidP="005A19CE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843618">
              <w:rPr>
                <w:rFonts w:ascii="PT Sans Narrow" w:hAnsi="PT Sans Narrow"/>
                <w:b/>
                <w:sz w:val="16"/>
                <w:szCs w:val="16"/>
              </w:rPr>
              <w:t>Partecipanti</w:t>
            </w: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Accenture17.2017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Presentazione  "Il supermercato del futuro"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10/03/2017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Accenture17bis.2017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Accenture Recruiting Day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18/05/2017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BCG17.2017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Presentazione BCG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31/01/2017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Cargeas17.2017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Recruiting Day Cargeas Assicurazioni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09/06/2017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CD.2017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Career Day 2017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277F34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3</w:t>
            </w: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CD2016.2016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Career Day 2016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277F34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3</w:t>
            </w: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CDNP2016.2016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Career Day No Profit 2016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Elmer17.2017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Presentazione Perkin Elmer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31/05/2017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FCA16.2017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Presentazione FCA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25/10/2016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FCA17.2017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Recruiting Day FCA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24/05/2017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Generali1016.2017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Recruiting Day Generali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19/10/2016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GI.2017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GIOVANI &amp; IMPRESA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08/05/2017 – 12/05/2017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KPMG17.2017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KPMG On Campus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11/05/2017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OL01.2016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Seminario preparatorio Career Day Ott 15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08/10/2015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OL01.2017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RANDSTAD -FAI GOAL CON NOI!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27-28-29/09/2016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OL02.2017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REVISIONE CV e simulazione di colloquio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10/11/2016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OL03.2016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Europe@Bicocca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16/10/2015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OL03.2017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SEMINARIO PREPARATORIO AL CAREER DAY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11/14/2016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OL04.2016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Alumni@Randstad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19/11/2015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OL05.2017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REVISIONE CV e simulazione di colloquio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23/11/2016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OL06.2017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Carriere internazionali, quali opportunità?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24/11/2016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OL07.2017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BIG DATA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13/03/2017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OL07bis.2017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INTERNET OF THINGS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22/03/2017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OL07ter.2017</w:t>
            </w:r>
          </w:p>
        </w:tc>
        <w:tc>
          <w:tcPr>
            <w:tcW w:w="3173" w:type="dxa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CYBER SECURITY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28/03/2017</w:t>
            </w:r>
          </w:p>
        </w:tc>
        <w:tc>
          <w:tcPr>
            <w:tcW w:w="2000" w:type="dxa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OL08.2017</w:t>
            </w:r>
          </w:p>
        </w:tc>
        <w:tc>
          <w:tcPr>
            <w:tcW w:w="3173" w:type="dxa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Sanità al Lavoro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27/03/2017</w:t>
            </w:r>
          </w:p>
        </w:tc>
        <w:tc>
          <w:tcPr>
            <w:tcW w:w="2000" w:type="dxa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OL08bis.2017</w:t>
            </w:r>
          </w:p>
        </w:tc>
        <w:tc>
          <w:tcPr>
            <w:tcW w:w="3173" w:type="dxa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Sanità al Lavoro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10/04/2017</w:t>
            </w:r>
          </w:p>
        </w:tc>
        <w:tc>
          <w:tcPr>
            <w:tcW w:w="2000" w:type="dxa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OL09.2017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O&amp;O: professioni e carriere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31/03/2017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OL09bis.2017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O&amp;O: professioni e carriere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22/05/2017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OL09quater.2017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O&amp;O: professioni e carriere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09/06/2017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OL09ter.2017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O&amp;O: professioni e carriere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29/05/2017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OL10.2017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UMANA JOB DAY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04/04/2017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OL10bis.2017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REVISIONE CV e simulazione di colloquio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04/04/2017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OL11.2017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cooplavorando- la cooperativa che non ti aspetti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11/04/2017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OL11bis.2017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REVISIONE CV e simulazione di colloquio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11/04/2017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OL12.2017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REVISIONE CVe simulazione di colloquio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04/05/2017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</w:p>
        </w:tc>
      </w:tr>
      <w:tr w:rsidR="00110EDB" w:rsidRPr="007559DB" w:rsidTr="005A19CE">
        <w:trPr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OL13.2017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Monster university tour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07/06/2017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277F34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1</w:t>
            </w:r>
          </w:p>
        </w:tc>
      </w:tr>
      <w:tr w:rsidR="00110EDB" w:rsidRPr="007559DB" w:rsidTr="005A19CE">
        <w:trPr>
          <w:trHeight w:val="155"/>
          <w:jc w:val="center"/>
        </w:trPr>
        <w:tc>
          <w:tcPr>
            <w:tcW w:w="1544" w:type="dxa"/>
            <w:vAlign w:val="bottom"/>
          </w:tcPr>
          <w:p w:rsidR="00110EDB" w:rsidRPr="00577B4D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577B4D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UNIPOL17</w:t>
            </w:r>
          </w:p>
        </w:tc>
        <w:tc>
          <w:tcPr>
            <w:tcW w:w="3173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b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b/>
                <w:color w:val="000000"/>
                <w:sz w:val="16"/>
                <w:szCs w:val="16"/>
              </w:rPr>
              <w:t>Presentazione UnipolSai "Join Us Campus"</w:t>
            </w:r>
          </w:p>
        </w:tc>
        <w:tc>
          <w:tcPr>
            <w:tcW w:w="1827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1E6B9C">
              <w:rPr>
                <w:rFonts w:ascii="PT Sans Narrow" w:hAnsi="PT Sans Narrow"/>
                <w:color w:val="000000"/>
                <w:sz w:val="16"/>
                <w:szCs w:val="16"/>
              </w:rPr>
              <w:t>06/04/2017</w:t>
            </w:r>
          </w:p>
        </w:tc>
        <w:tc>
          <w:tcPr>
            <w:tcW w:w="2000" w:type="dxa"/>
            <w:vAlign w:val="center"/>
          </w:tcPr>
          <w:p w:rsidR="00110EDB" w:rsidRPr="001E6B9C" w:rsidRDefault="00110EDB" w:rsidP="005A19CE">
            <w:pPr>
              <w:jc w:val="right"/>
              <w:rPr>
                <w:rFonts w:ascii="PT Sans Narrow" w:hAnsi="PT Sans Narrow"/>
                <w:color w:val="000000"/>
                <w:sz w:val="16"/>
                <w:szCs w:val="16"/>
              </w:rPr>
            </w:pPr>
            <w:r w:rsidRPr="00277F34">
              <w:rPr>
                <w:rFonts w:ascii="PT Sans Narrow" w:hAnsi="PT Sans Narrow"/>
                <w:noProof/>
                <w:color w:val="000000"/>
                <w:sz w:val="16"/>
                <w:szCs w:val="16"/>
              </w:rPr>
              <w:t>1</w:t>
            </w:r>
          </w:p>
        </w:tc>
      </w:tr>
    </w:tbl>
    <w:p w:rsidR="00CE087D" w:rsidRDefault="00CE087D" w:rsidP="009D2FD7">
      <w:pPr>
        <w:pStyle w:val="Titolo1"/>
        <w:rPr>
          <w:b w:val="0"/>
          <w:i/>
        </w:rPr>
      </w:pPr>
    </w:p>
    <w:p w:rsidR="00CE087D" w:rsidRDefault="00CE087D" w:rsidP="00CE087D">
      <w:pPr>
        <w:pStyle w:val="Nessunaspaziatura"/>
        <w:rPr>
          <w:rFonts w:ascii="PT Sans Narrow" w:eastAsiaTheme="majorEastAsia" w:hAnsi="PT Sans Narrow" w:cstheme="majorBidi"/>
          <w:sz w:val="32"/>
          <w:szCs w:val="28"/>
        </w:rPr>
      </w:pPr>
      <w:r>
        <w:br w:type="page"/>
      </w:r>
    </w:p>
    <w:p w:rsidR="00CE087D" w:rsidRDefault="00CE087D" w:rsidP="00CE087D">
      <w:pPr>
        <w:jc w:val="center"/>
        <w:rPr>
          <w:rFonts w:ascii="PT Sans Narrow" w:hAnsi="PT Sans Narrow"/>
          <w:b/>
        </w:rPr>
      </w:pPr>
      <w:r>
        <w:rPr>
          <w:rFonts w:ascii="PT Sans Narrow" w:hAnsi="PT Sans Narrow"/>
          <w:b/>
        </w:rPr>
        <w:lastRenderedPageBreak/>
        <w:t xml:space="preserve">CV scaricati da portale Almalaurea (2016), suddivisi per settore e dimensione dell’azienda. </w:t>
      </w:r>
    </w:p>
    <w:p w:rsidR="00CE087D" w:rsidRDefault="00CE087D" w:rsidP="00CE087D">
      <w:pPr>
        <w:rPr>
          <w:rFonts w:ascii="PT Sans Narrow" w:hAnsi="PT Sans Narrow"/>
          <w:b/>
          <w:i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1011"/>
        <w:gridCol w:w="1011"/>
        <w:gridCol w:w="1011"/>
        <w:gridCol w:w="1011"/>
        <w:gridCol w:w="1012"/>
      </w:tblGrid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1-9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10-49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50-249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250+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agricoltura, foreste, caccia, pesca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alimentare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areonautica, areospaziale, navale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biomedicale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chimica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chimica, metalmeccanica, meccanica di precisione, elettronico, manifattura varia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chimica-farmaceutica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commercio, alberghi, pubblici esercizi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comunicazioni e telecomunicazioni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credito e assicurazioni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20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edilizia e materiali per l'edilizia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energia, gas, acqua, estrazione mineraria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grande distribuzione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informatica/elettronica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10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istruzione, formazione, ricerca e sviluppo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3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logistica e trasporti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1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metalmeccanica e meccanica di precisione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pubbliche amministrazioni (enti locali, forze armate,...)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1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pubblicità, pubbliche relazioni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18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ricerca, selezione e/o somministrazione di lavoro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sanità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26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servizi alle aziende/consulenza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29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servizi ricreativi e culturali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servizi turistici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8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stampa, editoria e grafica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b/>
                <w:bCs/>
                <w:sz w:val="16"/>
                <w:szCs w:val="16"/>
              </w:rPr>
              <w:t>tessile, abbigliamento e manifattura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noProof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1</w:t>
            </w:r>
          </w:p>
        </w:tc>
      </w:tr>
      <w:tr w:rsidR="00CE087D" w:rsidTr="00CE08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23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D" w:rsidRDefault="00CE087D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noProof/>
                <w:sz w:val="16"/>
                <w:szCs w:val="16"/>
              </w:rPr>
              <w:t>110</w:t>
            </w:r>
          </w:p>
        </w:tc>
      </w:tr>
    </w:tbl>
    <w:p w:rsidR="00777070" w:rsidRPr="00503FB8" w:rsidRDefault="00777070" w:rsidP="009D2FD7">
      <w:pPr>
        <w:pStyle w:val="Titolo1"/>
        <w:rPr>
          <w:b w:val="0"/>
          <w:i/>
        </w:rPr>
      </w:pPr>
    </w:p>
    <w:sectPr w:rsidR="00777070" w:rsidRPr="00503FB8" w:rsidSect="009D2FD7">
      <w:footerReference w:type="default" r:id="rId8"/>
      <w:pgSz w:w="11900" w:h="16840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FF" w:rsidRDefault="00B528FF" w:rsidP="00DC3D4B">
      <w:r>
        <w:separator/>
      </w:r>
    </w:p>
  </w:endnote>
  <w:endnote w:type="continuationSeparator" w:id="0">
    <w:p w:rsidR="00B528FF" w:rsidRDefault="00B528FF" w:rsidP="00DC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 Narrow">
    <w:altName w:val="Arial Narrow"/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463973"/>
      <w:docPartObj>
        <w:docPartGallery w:val="Page Numbers (Bottom of Page)"/>
        <w:docPartUnique/>
      </w:docPartObj>
    </w:sdtPr>
    <w:sdtEndPr>
      <w:rPr>
        <w:rFonts w:ascii="PT Sans Narrow" w:hAnsi="PT Sans Narrow"/>
        <w:sz w:val="16"/>
        <w:szCs w:val="16"/>
      </w:rPr>
    </w:sdtEndPr>
    <w:sdtContent>
      <w:p w:rsidR="00503FB8" w:rsidRPr="00DC3D4B" w:rsidRDefault="00503FB8">
        <w:pPr>
          <w:pStyle w:val="Pidipagina"/>
          <w:jc w:val="right"/>
          <w:rPr>
            <w:rFonts w:ascii="PT Sans Narrow" w:hAnsi="PT Sans Narrow"/>
            <w:sz w:val="16"/>
            <w:szCs w:val="16"/>
          </w:rPr>
        </w:pPr>
        <w:r w:rsidRPr="00DC3D4B">
          <w:rPr>
            <w:rFonts w:ascii="PT Sans Narrow" w:hAnsi="PT Sans Narrow"/>
            <w:sz w:val="16"/>
            <w:szCs w:val="16"/>
          </w:rPr>
          <w:fldChar w:fldCharType="begin"/>
        </w:r>
        <w:r w:rsidRPr="00DC3D4B">
          <w:rPr>
            <w:rFonts w:ascii="PT Sans Narrow" w:hAnsi="PT Sans Narrow"/>
            <w:sz w:val="16"/>
            <w:szCs w:val="16"/>
          </w:rPr>
          <w:instrText>PAGE   \* MERGEFORMAT</w:instrText>
        </w:r>
        <w:r w:rsidRPr="00DC3D4B">
          <w:rPr>
            <w:rFonts w:ascii="PT Sans Narrow" w:hAnsi="PT Sans Narrow"/>
            <w:sz w:val="16"/>
            <w:szCs w:val="16"/>
          </w:rPr>
          <w:fldChar w:fldCharType="separate"/>
        </w:r>
        <w:r w:rsidR="00ED35F9">
          <w:rPr>
            <w:rFonts w:ascii="PT Sans Narrow" w:hAnsi="PT Sans Narrow"/>
            <w:noProof/>
            <w:sz w:val="16"/>
            <w:szCs w:val="16"/>
          </w:rPr>
          <w:t>- 4 -</w:t>
        </w:r>
        <w:r w:rsidRPr="00DC3D4B">
          <w:rPr>
            <w:rFonts w:ascii="PT Sans Narrow" w:hAnsi="PT Sans Narrow"/>
            <w:sz w:val="16"/>
            <w:szCs w:val="16"/>
          </w:rPr>
          <w:fldChar w:fldCharType="end"/>
        </w:r>
      </w:p>
    </w:sdtContent>
  </w:sdt>
  <w:p w:rsidR="00503FB8" w:rsidRDefault="00503F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FF" w:rsidRDefault="00B528FF" w:rsidP="00DC3D4B">
      <w:r>
        <w:separator/>
      </w:r>
    </w:p>
  </w:footnote>
  <w:footnote w:type="continuationSeparator" w:id="0">
    <w:p w:rsidR="00B528FF" w:rsidRDefault="00B528FF" w:rsidP="00DC3D4B">
      <w:r>
        <w:continuationSeparator/>
      </w:r>
    </w:p>
  </w:footnote>
  <w:footnote w:id="1">
    <w:p w:rsidR="00777070" w:rsidRPr="00DC3D4B" w:rsidRDefault="00777070" w:rsidP="00DC3D4B">
      <w:pPr>
        <w:pStyle w:val="Testonotaapidipagina"/>
        <w:rPr>
          <w:rFonts w:ascii="PT Sans Narrow" w:hAnsi="PT Sans Narrow"/>
          <w:sz w:val="16"/>
          <w:szCs w:val="16"/>
        </w:rPr>
      </w:pPr>
      <w:r w:rsidRPr="00DC3D4B">
        <w:rPr>
          <w:rStyle w:val="Rimandonotaapidipagina"/>
          <w:rFonts w:ascii="PT Sans Narrow" w:hAnsi="PT Sans Narrow"/>
          <w:sz w:val="16"/>
          <w:szCs w:val="16"/>
        </w:rPr>
        <w:footnoteRef/>
      </w:r>
      <w:r w:rsidRPr="00DC3D4B">
        <w:rPr>
          <w:rFonts w:ascii="PT Sans Narrow" w:hAnsi="PT Sans Narrow"/>
          <w:sz w:val="16"/>
          <w:szCs w:val="16"/>
        </w:rPr>
        <w:t xml:space="preserve"> Calcolato come 100*(Num. Occupati/Pop. di riferimento), dove gli occupati sono gli intervistati che al momento della rilevazione hanno dichiarato di possedere un’occupazione.</w:t>
      </w:r>
    </w:p>
    <w:p w:rsidR="00777070" w:rsidRPr="00DC3D4B" w:rsidRDefault="00777070" w:rsidP="00DC3D4B">
      <w:pPr>
        <w:pStyle w:val="Testonotaapidipagina"/>
        <w:rPr>
          <w:rFonts w:ascii="PT Sans Narrow" w:hAnsi="PT Sans Narrow"/>
          <w:sz w:val="16"/>
          <w:szCs w:val="16"/>
        </w:rPr>
      </w:pPr>
    </w:p>
  </w:footnote>
  <w:footnote w:id="2">
    <w:p w:rsidR="00777070" w:rsidRDefault="00777070">
      <w:pPr>
        <w:pStyle w:val="Testonotaapidipagina"/>
      </w:pPr>
      <w:r w:rsidRPr="00DC3D4B">
        <w:rPr>
          <w:rStyle w:val="Rimandonotaapidipagina"/>
          <w:rFonts w:ascii="PT Sans Narrow" w:hAnsi="PT Sans Narrow"/>
          <w:sz w:val="16"/>
          <w:szCs w:val="16"/>
        </w:rPr>
        <w:footnoteRef/>
      </w:r>
      <w:r w:rsidRPr="00DC3D4B">
        <w:rPr>
          <w:rFonts w:ascii="PT Sans Narrow" w:hAnsi="PT Sans Narrow"/>
          <w:sz w:val="16"/>
          <w:szCs w:val="16"/>
        </w:rPr>
        <w:t xml:space="preserve"> Calcolato come 100*(Persone in cerca di lavoro/Pop. di riferimento), dove gli individui in cerca sono gli intervistati che al momento della rilevazione hanno dichiarato di essere in cerca di lavoro.</w:t>
      </w:r>
    </w:p>
  </w:footnote>
  <w:footnote w:id="3">
    <w:p w:rsidR="00110EDB" w:rsidRDefault="00110EDB" w:rsidP="00110EDB">
      <w:pPr>
        <w:pStyle w:val="Testonotaapidipagina"/>
      </w:pPr>
      <w:r>
        <w:rPr>
          <w:rStyle w:val="Rimandonotaapidipagina"/>
        </w:rPr>
        <w:footnoteRef/>
      </w:r>
      <w:r>
        <w:t xml:space="preserve"> I dati presentati sono sottostime rispetto alla reale partecipazione, poiché in questo report sono presenti i soli studenti registrati tramite numero di matricola e/o indirizzo e-mail di ateneo.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8E"/>
    <w:rsid w:val="000418BD"/>
    <w:rsid w:val="00044C6D"/>
    <w:rsid w:val="000C0E6E"/>
    <w:rsid w:val="001072B4"/>
    <w:rsid w:val="00110EDB"/>
    <w:rsid w:val="00116E8F"/>
    <w:rsid w:val="00132B2E"/>
    <w:rsid w:val="001352F8"/>
    <w:rsid w:val="0017235C"/>
    <w:rsid w:val="00183104"/>
    <w:rsid w:val="00186BF9"/>
    <w:rsid w:val="00210370"/>
    <w:rsid w:val="00240BCD"/>
    <w:rsid w:val="00274441"/>
    <w:rsid w:val="002956BF"/>
    <w:rsid w:val="002A1CD2"/>
    <w:rsid w:val="002C4678"/>
    <w:rsid w:val="002C6EDB"/>
    <w:rsid w:val="002E5371"/>
    <w:rsid w:val="003231E8"/>
    <w:rsid w:val="003710AF"/>
    <w:rsid w:val="003809F9"/>
    <w:rsid w:val="003A2ED0"/>
    <w:rsid w:val="003A3FA6"/>
    <w:rsid w:val="003A4666"/>
    <w:rsid w:val="003C27E7"/>
    <w:rsid w:val="003C632B"/>
    <w:rsid w:val="003D3222"/>
    <w:rsid w:val="003E3D6D"/>
    <w:rsid w:val="00435B4B"/>
    <w:rsid w:val="00455AA8"/>
    <w:rsid w:val="00483A07"/>
    <w:rsid w:val="004D5AA5"/>
    <w:rsid w:val="004F35AB"/>
    <w:rsid w:val="004F498E"/>
    <w:rsid w:val="00503FB8"/>
    <w:rsid w:val="0051058E"/>
    <w:rsid w:val="00514D3A"/>
    <w:rsid w:val="00517BE3"/>
    <w:rsid w:val="00536EDE"/>
    <w:rsid w:val="0055693C"/>
    <w:rsid w:val="005723BB"/>
    <w:rsid w:val="005A0774"/>
    <w:rsid w:val="005B099E"/>
    <w:rsid w:val="005C5DB1"/>
    <w:rsid w:val="005E689E"/>
    <w:rsid w:val="005F3498"/>
    <w:rsid w:val="0062340E"/>
    <w:rsid w:val="006274DC"/>
    <w:rsid w:val="006624DF"/>
    <w:rsid w:val="006C0681"/>
    <w:rsid w:val="006F0317"/>
    <w:rsid w:val="00715C5D"/>
    <w:rsid w:val="007212D7"/>
    <w:rsid w:val="00731662"/>
    <w:rsid w:val="00751502"/>
    <w:rsid w:val="00755E13"/>
    <w:rsid w:val="00777070"/>
    <w:rsid w:val="007B2A9C"/>
    <w:rsid w:val="007D1FD3"/>
    <w:rsid w:val="00800DF0"/>
    <w:rsid w:val="008239A6"/>
    <w:rsid w:val="00890DC7"/>
    <w:rsid w:val="008D2672"/>
    <w:rsid w:val="008D5EF9"/>
    <w:rsid w:val="0092175D"/>
    <w:rsid w:val="00981D49"/>
    <w:rsid w:val="009B7F3B"/>
    <w:rsid w:val="009C1830"/>
    <w:rsid w:val="009D2FD7"/>
    <w:rsid w:val="009D3178"/>
    <w:rsid w:val="00A121B8"/>
    <w:rsid w:val="00A15F64"/>
    <w:rsid w:val="00A8066E"/>
    <w:rsid w:val="00A97630"/>
    <w:rsid w:val="00AB4986"/>
    <w:rsid w:val="00AC0ED0"/>
    <w:rsid w:val="00B528FF"/>
    <w:rsid w:val="00B543A1"/>
    <w:rsid w:val="00BA5068"/>
    <w:rsid w:val="00C12D18"/>
    <w:rsid w:val="00C8097D"/>
    <w:rsid w:val="00CB0C59"/>
    <w:rsid w:val="00CE087D"/>
    <w:rsid w:val="00CF267F"/>
    <w:rsid w:val="00D310E9"/>
    <w:rsid w:val="00D312A8"/>
    <w:rsid w:val="00D42FD5"/>
    <w:rsid w:val="00D460D4"/>
    <w:rsid w:val="00D96989"/>
    <w:rsid w:val="00DC0152"/>
    <w:rsid w:val="00DC3D4B"/>
    <w:rsid w:val="00DF27DB"/>
    <w:rsid w:val="00DF7FB5"/>
    <w:rsid w:val="00E05219"/>
    <w:rsid w:val="00E12E49"/>
    <w:rsid w:val="00ED35F9"/>
    <w:rsid w:val="00EF0A80"/>
    <w:rsid w:val="00F31F9D"/>
    <w:rsid w:val="00F34AFC"/>
    <w:rsid w:val="00F35164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essunaspaziatura"/>
    <w:next w:val="Nessunaspaziatura"/>
    <w:link w:val="Titolo1Carattere"/>
    <w:uiPriority w:val="9"/>
    <w:qFormat/>
    <w:rsid w:val="009C1830"/>
    <w:pPr>
      <w:keepNext/>
      <w:keepLines/>
      <w:jc w:val="center"/>
      <w:outlineLvl w:val="0"/>
    </w:pPr>
    <w:rPr>
      <w:rFonts w:ascii="PT Sans Narrow" w:eastAsiaTheme="majorEastAsia" w:hAnsi="PT Sans Narrow" w:cstheme="majorBidi"/>
      <w:b/>
      <w:bCs/>
      <w:sz w:val="32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F34A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4AF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3809F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3D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3D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3D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C3D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D4B"/>
  </w:style>
  <w:style w:type="paragraph" w:styleId="Pidipagina">
    <w:name w:val="footer"/>
    <w:basedOn w:val="Normale"/>
    <w:link w:val="PidipaginaCarattere"/>
    <w:uiPriority w:val="99"/>
    <w:unhideWhenUsed/>
    <w:rsid w:val="00DC3D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D4B"/>
  </w:style>
  <w:style w:type="character" w:customStyle="1" w:styleId="Titolo1Carattere">
    <w:name w:val="Titolo 1 Carattere"/>
    <w:basedOn w:val="Carpredefinitoparagrafo"/>
    <w:link w:val="Titolo1"/>
    <w:uiPriority w:val="9"/>
    <w:rsid w:val="009C1830"/>
    <w:rPr>
      <w:rFonts w:ascii="PT Sans Narrow" w:eastAsiaTheme="majorEastAsia" w:hAnsi="PT Sans Narrow" w:cstheme="majorBidi"/>
      <w:b/>
      <w:bCs/>
      <w:sz w:val="32"/>
      <w:szCs w:val="28"/>
    </w:rPr>
  </w:style>
  <w:style w:type="paragraph" w:styleId="Nessunaspaziatura">
    <w:name w:val="No Spacing"/>
    <w:uiPriority w:val="1"/>
    <w:qFormat/>
    <w:rsid w:val="009C1830"/>
  </w:style>
  <w:style w:type="table" w:styleId="Grigliatabella">
    <w:name w:val="Table Grid"/>
    <w:basedOn w:val="Tabellanormale"/>
    <w:uiPriority w:val="39"/>
    <w:rsid w:val="0011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essunaspaziatura"/>
    <w:next w:val="Nessunaspaziatura"/>
    <w:link w:val="Titolo1Carattere"/>
    <w:uiPriority w:val="9"/>
    <w:qFormat/>
    <w:rsid w:val="009C1830"/>
    <w:pPr>
      <w:keepNext/>
      <w:keepLines/>
      <w:jc w:val="center"/>
      <w:outlineLvl w:val="0"/>
    </w:pPr>
    <w:rPr>
      <w:rFonts w:ascii="PT Sans Narrow" w:eastAsiaTheme="majorEastAsia" w:hAnsi="PT Sans Narrow" w:cstheme="majorBidi"/>
      <w:b/>
      <w:bCs/>
      <w:sz w:val="32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F34A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4AF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3809F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3D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3D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3D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C3D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D4B"/>
  </w:style>
  <w:style w:type="paragraph" w:styleId="Pidipagina">
    <w:name w:val="footer"/>
    <w:basedOn w:val="Normale"/>
    <w:link w:val="PidipaginaCarattere"/>
    <w:uiPriority w:val="99"/>
    <w:unhideWhenUsed/>
    <w:rsid w:val="00DC3D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D4B"/>
  </w:style>
  <w:style w:type="character" w:customStyle="1" w:styleId="Titolo1Carattere">
    <w:name w:val="Titolo 1 Carattere"/>
    <w:basedOn w:val="Carpredefinitoparagrafo"/>
    <w:link w:val="Titolo1"/>
    <w:uiPriority w:val="9"/>
    <w:rsid w:val="009C1830"/>
    <w:rPr>
      <w:rFonts w:ascii="PT Sans Narrow" w:eastAsiaTheme="majorEastAsia" w:hAnsi="PT Sans Narrow" w:cstheme="majorBidi"/>
      <w:b/>
      <w:bCs/>
      <w:sz w:val="32"/>
      <w:szCs w:val="28"/>
    </w:rPr>
  </w:style>
  <w:style w:type="paragraph" w:styleId="Nessunaspaziatura">
    <w:name w:val="No Spacing"/>
    <w:uiPriority w:val="1"/>
    <w:qFormat/>
    <w:rsid w:val="009C1830"/>
  </w:style>
  <w:style w:type="table" w:styleId="Grigliatabella">
    <w:name w:val="Table Grid"/>
    <w:basedOn w:val="Tabellanormale"/>
    <w:uiPriority w:val="39"/>
    <w:rsid w:val="0011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9084-9590-47BE-8F5A-7FFC745D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Vacca Gianmarco</cp:lastModifiedBy>
  <cp:revision>5</cp:revision>
  <cp:lastPrinted>2018-01-14T15:22:00Z</cp:lastPrinted>
  <dcterms:created xsi:type="dcterms:W3CDTF">2018-06-27T14:11:00Z</dcterms:created>
  <dcterms:modified xsi:type="dcterms:W3CDTF">2018-07-03T10:10:00Z</dcterms:modified>
</cp:coreProperties>
</file>