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TECNICHE DI LABORATORIO BIOMEDICO (L/SNT3)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38240F" w:rsidRDefault="00777070" w:rsidP="00AB4986">
      <w:pPr>
        <w:jc w:val="center"/>
        <w:rPr>
          <w:rFonts w:ascii="PT Sans Narrow" w:hAnsi="PT Sans Narrow"/>
          <w:b/>
          <w:i/>
        </w:rPr>
      </w:pPr>
      <w:r w:rsidRPr="0038240F">
        <w:rPr>
          <w:rFonts w:ascii="PT Sans Narrow" w:hAnsi="PT Sans Narrow"/>
          <w:b/>
          <w:i/>
        </w:rPr>
        <w:t>Indagine Almalaurea (201</w:t>
      </w:r>
      <w:r w:rsidR="00E82A1A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38240F">
        <w:rPr>
          <w:rFonts w:ascii="PT Sans Narrow" w:hAnsi="PT Sans Narrow"/>
          <w:b/>
          <w:i/>
        </w:rPr>
        <w:t xml:space="preserve">) - </w:t>
      </w:r>
      <w:r w:rsidRPr="0038240F">
        <w:rPr>
          <w:rFonts w:ascii="PT Sans Narrow" w:hAnsi="PT Sans Narrow"/>
          <w:b/>
          <w:i/>
          <w:noProof/>
        </w:rPr>
        <w:t>13</w:t>
      </w:r>
      <w:r w:rsidRPr="0038240F">
        <w:rPr>
          <w:rFonts w:ascii="PT Sans Narrow" w:hAnsi="PT Sans Narrow"/>
          <w:b/>
          <w:i/>
        </w:rPr>
        <w:t xml:space="preserve"> laureati, </w:t>
      </w:r>
      <w:r w:rsidRPr="0038240F">
        <w:rPr>
          <w:rFonts w:ascii="PT Sans Narrow" w:hAnsi="PT Sans Narrow"/>
          <w:b/>
          <w:i/>
          <w:noProof/>
        </w:rPr>
        <w:t>11</w:t>
      </w:r>
      <w:r w:rsidRPr="0038240F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38240F" w:rsidRDefault="00777070" w:rsidP="00AB4986">
      <w:pPr>
        <w:jc w:val="center"/>
        <w:rPr>
          <w:rFonts w:ascii="PT Sans Narrow" w:hAnsi="PT Sans Narrow"/>
          <w:b/>
          <w:i/>
        </w:rPr>
      </w:pPr>
      <w:r w:rsidRPr="0038240F">
        <w:rPr>
          <w:rFonts w:ascii="PT Sans Narrow" w:hAnsi="PT Sans Narrow"/>
          <w:b/>
          <w:i/>
        </w:rPr>
        <w:t xml:space="preserve">Tasso di risposta: </w:t>
      </w:r>
      <w:r w:rsidR="0038240F" w:rsidRPr="0038240F">
        <w:rPr>
          <w:rFonts w:ascii="PT Sans Narrow" w:hAnsi="PT Sans Narrow"/>
          <w:b/>
          <w:i/>
          <w:noProof/>
        </w:rPr>
        <w:t>84,62</w:t>
      </w:r>
      <w:r w:rsidRPr="0038240F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72,7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45,45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1438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9,2</w:t>
            </w:r>
          </w:p>
        </w:tc>
      </w:tr>
    </w:tbl>
    <w:p w:rsidR="00A66FD8" w:rsidRDefault="00A66FD8" w:rsidP="001C5C97">
      <w:pPr>
        <w:pStyle w:val="Titolo1"/>
        <w:rPr>
          <w:b w:val="0"/>
          <w:i/>
        </w:rPr>
      </w:pPr>
    </w:p>
    <w:p w:rsidR="00A66FD8" w:rsidRDefault="00A66FD8" w:rsidP="00A66FD8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A66FD8" w:rsidRDefault="00A66FD8" w:rsidP="00A66FD8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A66FD8" w:rsidRDefault="00A66FD8" w:rsidP="00A66FD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66FD8" w:rsidTr="00A66F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D8" w:rsidRDefault="00A66FD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</w:tbl>
    <w:p w:rsidR="00777070" w:rsidRPr="00503FB8" w:rsidRDefault="00777070" w:rsidP="001C5C97">
      <w:pPr>
        <w:pStyle w:val="Titolo1"/>
        <w:rPr>
          <w:b w:val="0"/>
          <w:i/>
        </w:rPr>
      </w:pPr>
    </w:p>
    <w:sectPr w:rsidR="00777070" w:rsidRPr="00503FB8" w:rsidSect="001C5C9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FE" w:rsidRDefault="005A1BFE" w:rsidP="00DC3D4B">
      <w:r>
        <w:separator/>
      </w:r>
    </w:p>
  </w:endnote>
  <w:endnote w:type="continuationSeparator" w:id="0">
    <w:p w:rsidR="005A1BFE" w:rsidRDefault="005A1BF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82A1A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FE" w:rsidRDefault="005A1BFE" w:rsidP="00DC3D4B">
      <w:r>
        <w:separator/>
      </w:r>
    </w:p>
  </w:footnote>
  <w:footnote w:type="continuationSeparator" w:id="0">
    <w:p w:rsidR="005A1BFE" w:rsidRDefault="005A1BFE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5C97"/>
    <w:rsid w:val="001F3A2E"/>
    <w:rsid w:val="00210370"/>
    <w:rsid w:val="00240BCD"/>
    <w:rsid w:val="00273145"/>
    <w:rsid w:val="00274441"/>
    <w:rsid w:val="002956BF"/>
    <w:rsid w:val="002959E4"/>
    <w:rsid w:val="002C4678"/>
    <w:rsid w:val="002C6EDB"/>
    <w:rsid w:val="002E5371"/>
    <w:rsid w:val="003231E8"/>
    <w:rsid w:val="003809F9"/>
    <w:rsid w:val="0038240F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A1BFE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66FD8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82A1A"/>
    <w:rsid w:val="00F267FC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A6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A6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808B-8203-4C4F-8255-9D20AF7A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2018-07-03T10:12:00Z</dcterms:modified>
</cp:coreProperties>
</file>